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eastAsia="微软雅黑" w:cs="宋体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</w:rPr>
        <w:t>教师发展APP 使用手册</w:t>
      </w:r>
      <w:r>
        <w:rPr>
          <w:rFonts w:hint="eastAsia" w:ascii="微软雅黑" w:hAnsi="微软雅黑" w:eastAsia="微软雅黑" w:cs="微软雅黑"/>
          <w:b w:val="0"/>
          <w:bCs/>
          <w:lang w:eastAsia="zh-CN"/>
        </w:rPr>
        <w:t>（部分）</w:t>
      </w:r>
    </w:p>
    <w:p>
      <w:pPr>
        <w:pStyle w:val="3"/>
      </w:pPr>
      <w:r>
        <w:rPr>
          <w:rFonts w:hint="eastAsia"/>
        </w:rPr>
        <w:t>1、首页</w:t>
      </w:r>
    </w:p>
    <w:p>
      <w:pPr>
        <w:rPr>
          <w:rFonts w:ascii="微软雅黑" w:hAnsi="微软雅黑" w:eastAsia="微软雅黑" w:cstheme="minorEastAsia"/>
          <w:b/>
          <w:sz w:val="24"/>
          <w:szCs w:val="32"/>
        </w:rPr>
      </w:pPr>
      <w:r>
        <w:rPr>
          <w:rFonts w:hint="eastAsia" w:ascii="微软雅黑" w:hAnsi="微软雅黑" w:eastAsia="微软雅黑" w:cstheme="minorEastAsia"/>
          <w:b/>
          <w:sz w:val="24"/>
          <w:szCs w:val="32"/>
        </w:rPr>
        <w:t>1.1 培训活动</w:t>
      </w:r>
    </w:p>
    <w:p>
      <w:pPr>
        <w:rPr>
          <w:rFonts w:hint="eastAsia"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培训</w:t>
      </w:r>
      <w:r>
        <w:rPr>
          <w:rFonts w:ascii="微软雅黑" w:hAnsi="微软雅黑" w:eastAsia="微软雅黑" w:cstheme="minorEastAsia"/>
          <w:sz w:val="22"/>
          <w:szCs w:val="28"/>
        </w:rPr>
        <w:t>活动</w:t>
      </w:r>
      <w:r>
        <w:rPr>
          <w:rFonts w:hint="eastAsia" w:ascii="微软雅黑" w:hAnsi="微软雅黑" w:eastAsia="微软雅黑" w:cstheme="minorEastAsia"/>
          <w:sz w:val="22"/>
          <w:szCs w:val="28"/>
        </w:rPr>
        <w:t>模块</w:t>
      </w:r>
      <w:r>
        <w:rPr>
          <w:rFonts w:ascii="微软雅黑" w:hAnsi="微软雅黑" w:eastAsia="微软雅黑" w:cstheme="minorEastAsia"/>
          <w:sz w:val="22"/>
          <w:szCs w:val="28"/>
        </w:rPr>
        <w:t>可以浏览已发布的所</w:t>
      </w:r>
      <w:r>
        <w:rPr>
          <w:rFonts w:hint="eastAsia" w:ascii="微软雅黑" w:hAnsi="微软雅黑" w:eastAsia="微软雅黑" w:cstheme="minorEastAsia"/>
          <w:sz w:val="22"/>
          <w:szCs w:val="28"/>
        </w:rPr>
        <w:t>有</w:t>
      </w:r>
      <w:r>
        <w:rPr>
          <w:rFonts w:ascii="微软雅黑" w:hAnsi="微软雅黑" w:eastAsia="微软雅黑" w:cstheme="minorEastAsia"/>
          <w:sz w:val="22"/>
          <w:szCs w:val="28"/>
        </w:rPr>
        <w:t>培训活动信息，</w:t>
      </w:r>
      <w:r>
        <w:rPr>
          <w:rFonts w:hint="eastAsia" w:ascii="微软雅黑" w:hAnsi="微软雅黑" w:eastAsia="微软雅黑" w:cstheme="minorEastAsia"/>
          <w:sz w:val="22"/>
          <w:szCs w:val="28"/>
        </w:rPr>
        <w:t>查看</w:t>
      </w:r>
      <w:r>
        <w:rPr>
          <w:rFonts w:ascii="微软雅黑" w:hAnsi="微软雅黑" w:eastAsia="微软雅黑" w:cstheme="minorEastAsia"/>
          <w:sz w:val="22"/>
          <w:szCs w:val="28"/>
        </w:rPr>
        <w:t>培训状态、报名培训活动</w:t>
      </w:r>
      <w:r>
        <w:rPr>
          <w:rFonts w:hint="eastAsia" w:ascii="微软雅黑" w:hAnsi="微软雅黑" w:eastAsia="微软雅黑" w:cstheme="minorEastAsia"/>
          <w:sz w:val="22"/>
          <w:szCs w:val="28"/>
        </w:rPr>
        <w:t>，</w:t>
      </w:r>
      <w:r>
        <w:rPr>
          <w:rFonts w:ascii="微软雅黑" w:hAnsi="微软雅黑" w:eastAsia="微软雅黑" w:cstheme="minorEastAsia"/>
          <w:sz w:val="22"/>
          <w:szCs w:val="28"/>
        </w:rPr>
        <w:t>并进行培训活动过程中的操作。</w:t>
      </w:r>
    </w:p>
    <w:p>
      <w:pPr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（1）全部</w:t>
      </w:r>
    </w:p>
    <w:p>
      <w:pPr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点击“全部”，可以按照活动状态（进行中、已结束、即将开始）；活动类型，进行活动的筛选。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1586865" cy="2795905"/>
            <wp:effectExtent l="0" t="0" r="1333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</w:t>
      </w:r>
      <w:r>
        <w:rPr>
          <w:rFonts w:ascii="微软雅黑" w:hAnsi="微软雅黑" w:eastAsia="微软雅黑"/>
        </w:rPr>
        <w:drawing>
          <wp:inline distT="0" distB="0" distL="114300" distR="114300">
            <wp:extent cx="1454785" cy="279654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</w:t>
      </w:r>
      <w:r>
        <w:rPr>
          <w:rFonts w:hint="eastAsia" w:ascii="微软雅黑" w:hAnsi="微软雅黑" w:eastAsia="微软雅黑"/>
          <w:sz w:val="24"/>
          <w:szCs w:val="32"/>
        </w:rPr>
        <w:drawing>
          <wp:inline distT="0" distB="0" distL="114300" distR="114300">
            <wp:extent cx="1573530" cy="2797810"/>
            <wp:effectExtent l="0" t="0" r="7620" b="2540"/>
            <wp:docPr id="6" name="图片 6" descr="15152747970154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527479701540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32"/>
        </w:rPr>
      </w:pPr>
    </w:p>
    <w:p>
      <w:pPr>
        <w:numPr>
          <w:ilvl w:val="0"/>
          <w:numId w:val="1"/>
        </w:numPr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活动详情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点击具体活动进入活动详情页，可以查看到活动的信息以及状态，点击报名后即可报名成功（需要审核的需管理员审核后才可成功报名）。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drawing>
          <wp:inline distT="0" distB="0" distL="114300" distR="114300">
            <wp:extent cx="1559560" cy="2773045"/>
            <wp:effectExtent l="0" t="0" r="2540" b="8255"/>
            <wp:docPr id="7" name="图片 7" descr="37967064186055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96706418605513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32"/>
        </w:rPr>
        <w:t xml:space="preserve">  </w:t>
      </w:r>
    </w:p>
    <w:p>
      <w:pPr>
        <w:rPr>
          <w:rFonts w:ascii="微软雅黑" w:hAnsi="微软雅黑" w:eastAsia="微软雅黑"/>
          <w:sz w:val="24"/>
          <w:szCs w:val="32"/>
        </w:rPr>
      </w:pP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（3</w:t>
      </w:r>
      <w:r>
        <w:rPr>
          <w:rFonts w:ascii="微软雅黑" w:hAnsi="微软雅黑" w:eastAsia="微软雅黑"/>
          <w:sz w:val="24"/>
          <w:szCs w:val="32"/>
        </w:rPr>
        <w:t>）</w:t>
      </w:r>
      <w:r>
        <w:rPr>
          <w:rFonts w:hint="eastAsia" w:ascii="微软雅黑" w:hAnsi="微软雅黑" w:eastAsia="微软雅黑"/>
          <w:sz w:val="24"/>
          <w:szCs w:val="32"/>
        </w:rPr>
        <w:t>活动</w:t>
      </w:r>
      <w:r>
        <w:rPr>
          <w:rFonts w:ascii="微软雅黑" w:hAnsi="微软雅黑" w:eastAsia="微软雅黑"/>
          <w:sz w:val="24"/>
          <w:szCs w:val="32"/>
        </w:rPr>
        <w:t>过程</w:t>
      </w:r>
      <w:r>
        <w:rPr>
          <w:rFonts w:hint="eastAsia" w:ascii="微软雅黑" w:hAnsi="微软雅黑" w:eastAsia="微软雅黑"/>
          <w:sz w:val="24"/>
          <w:szCs w:val="32"/>
        </w:rPr>
        <w:t>中的</w:t>
      </w:r>
      <w:r>
        <w:rPr>
          <w:rFonts w:ascii="微软雅黑" w:hAnsi="微软雅黑" w:eastAsia="微软雅黑"/>
          <w:sz w:val="24"/>
          <w:szCs w:val="32"/>
        </w:rPr>
        <w:t>操作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828800" cy="33089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148" cy="33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b/>
          <w:sz w:val="24"/>
          <w:szCs w:val="32"/>
        </w:rPr>
      </w:pPr>
      <w:r>
        <w:rPr>
          <w:rFonts w:hint="eastAsia" w:ascii="微软雅黑" w:hAnsi="微软雅黑" w:eastAsia="微软雅黑" w:cstheme="minorEastAsia"/>
          <w:b/>
          <w:sz w:val="24"/>
          <w:szCs w:val="32"/>
        </w:rPr>
        <w:t>1.2在线课程</w:t>
      </w:r>
    </w:p>
    <w:p>
      <w:pPr>
        <w:rPr>
          <w:rFonts w:hint="eastAsia"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可以</w:t>
      </w:r>
      <w:r>
        <w:rPr>
          <w:rFonts w:ascii="微软雅黑" w:hAnsi="微软雅黑" w:eastAsia="微软雅黑" w:cstheme="minorEastAsia"/>
          <w:sz w:val="24"/>
          <w:szCs w:val="32"/>
        </w:rPr>
        <w:t>在</w:t>
      </w:r>
      <w:r>
        <w:rPr>
          <w:rFonts w:hint="eastAsia" w:ascii="微软雅黑" w:hAnsi="微软雅黑" w:eastAsia="微软雅黑" w:cstheme="minorEastAsia"/>
          <w:sz w:val="24"/>
          <w:szCs w:val="32"/>
        </w:rPr>
        <w:t>此</w:t>
      </w:r>
      <w:r>
        <w:rPr>
          <w:rFonts w:ascii="微软雅黑" w:hAnsi="微软雅黑" w:eastAsia="微软雅黑" w:cstheme="minorEastAsia"/>
          <w:sz w:val="24"/>
          <w:szCs w:val="32"/>
        </w:rPr>
        <w:t>模块进行在线课程的浏览与学习，获取对应的学时学分</w:t>
      </w:r>
    </w:p>
    <w:p>
      <w:pPr>
        <w:numPr>
          <w:ilvl w:val="0"/>
          <w:numId w:val="2"/>
        </w:numPr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报名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点击课程封面右下角“报名”即可成功报名课程。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1487805" cy="2672080"/>
            <wp:effectExtent l="0" t="0" r="1714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</w:t>
      </w:r>
      <w:r>
        <w:rPr>
          <w:rFonts w:hint="eastAsia" w:ascii="微软雅黑" w:hAnsi="微软雅黑" w:eastAsia="微软雅黑"/>
          <w:sz w:val="24"/>
          <w:szCs w:val="32"/>
        </w:rPr>
        <w:drawing>
          <wp:inline distT="0" distB="0" distL="114300" distR="114300">
            <wp:extent cx="1513205" cy="2691130"/>
            <wp:effectExtent l="0" t="0" r="10795" b="13970"/>
            <wp:docPr id="8" name="图片 8" descr="47283535934065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28353593406589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32"/>
        </w:rPr>
        <w:t xml:space="preserve">  </w:t>
      </w:r>
    </w:p>
    <w:p>
      <w:pPr>
        <w:rPr>
          <w:rFonts w:ascii="微软雅黑" w:hAnsi="微软雅黑" w:eastAsia="微软雅黑"/>
          <w:sz w:val="24"/>
          <w:szCs w:val="32"/>
        </w:rPr>
      </w:pPr>
    </w:p>
    <w:p>
      <w:pPr>
        <w:numPr>
          <w:ilvl w:val="0"/>
          <w:numId w:val="2"/>
        </w:numPr>
        <w:rPr>
          <w:rFonts w:ascii="微软雅黑" w:hAnsi="微软雅黑" w:eastAsia="微软雅黑"/>
          <w:sz w:val="22"/>
          <w:szCs w:val="28"/>
        </w:rPr>
      </w:pPr>
      <w:r>
        <w:rPr>
          <w:rFonts w:hint="eastAsia" w:ascii="微软雅黑" w:hAnsi="微软雅黑" w:eastAsia="微软雅黑"/>
          <w:sz w:val="22"/>
          <w:szCs w:val="28"/>
        </w:rPr>
        <w:t>课程分类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点击“课程分类”即可浏览课程的分类，进行分类选择。</w:t>
      </w:r>
    </w:p>
    <w:p>
      <w:pPr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drawing>
          <wp:inline distT="0" distB="0" distL="114300" distR="114300">
            <wp:extent cx="1503045" cy="2673985"/>
            <wp:effectExtent l="0" t="0" r="1905" b="12065"/>
            <wp:docPr id="9" name="图片 9" descr="34247605817503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24760581750318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32"/>
        </w:rPr>
        <w:t xml:space="preserve">  </w:t>
      </w:r>
    </w:p>
    <w:p>
      <w:pPr>
        <w:rPr>
          <w:rFonts w:ascii="微软雅黑" w:hAnsi="微软雅黑" w:eastAsia="微软雅黑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b/>
          <w:sz w:val="24"/>
          <w:szCs w:val="32"/>
        </w:rPr>
      </w:pPr>
      <w:r>
        <w:rPr>
          <w:rFonts w:hint="eastAsia" w:ascii="微软雅黑" w:hAnsi="微软雅黑" w:eastAsia="微软雅黑" w:cstheme="minorEastAsia"/>
          <w:b/>
          <w:sz w:val="24"/>
          <w:szCs w:val="32"/>
        </w:rPr>
        <w:t>1.3 直播讲堂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此</w:t>
      </w:r>
      <w:r>
        <w:rPr>
          <w:rFonts w:ascii="微软雅黑" w:hAnsi="微软雅黑" w:eastAsia="微软雅黑" w:cstheme="minorEastAsia"/>
          <w:sz w:val="24"/>
          <w:szCs w:val="32"/>
        </w:rPr>
        <w:t>模块可观看和学习</w:t>
      </w:r>
      <w:r>
        <w:rPr>
          <w:rFonts w:hint="eastAsia" w:ascii="微软雅黑" w:hAnsi="微软雅黑" w:eastAsia="微软雅黑" w:cstheme="minorEastAsia"/>
          <w:sz w:val="24"/>
          <w:szCs w:val="32"/>
        </w:rPr>
        <w:t>各季教师发展直播讲堂</w:t>
      </w:r>
      <w:r>
        <w:rPr>
          <w:rFonts w:ascii="微软雅黑" w:hAnsi="微软雅黑" w:eastAsia="微软雅黑" w:cstheme="minorEastAsia"/>
          <w:sz w:val="24"/>
          <w:szCs w:val="32"/>
        </w:rPr>
        <w:t>的内容</w:t>
      </w:r>
      <w:r>
        <w:rPr>
          <w:rFonts w:hint="eastAsia" w:ascii="微软雅黑" w:hAnsi="微软雅黑" w:eastAsia="微软雅黑" w:cstheme="minorEastAsia"/>
          <w:sz w:val="24"/>
          <w:szCs w:val="32"/>
        </w:rPr>
        <w:t>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1464310" cy="2637790"/>
            <wp:effectExtent l="0" t="0" r="2540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</w:rPr>
        <w:drawing>
          <wp:inline distT="0" distB="0" distL="114300" distR="114300">
            <wp:extent cx="1489075" cy="2647950"/>
            <wp:effectExtent l="0" t="0" r="15875" b="0"/>
            <wp:docPr id="14" name="图片 14" descr="55215464682158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1546468215852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</w:t>
      </w:r>
      <w:r>
        <w:rPr>
          <w:rFonts w:ascii="微软雅黑" w:hAnsi="微软雅黑" w:eastAsia="微软雅黑"/>
        </w:rPr>
        <w:drawing>
          <wp:inline distT="0" distB="0" distL="114300" distR="114300">
            <wp:extent cx="1477645" cy="2642870"/>
            <wp:effectExtent l="0" t="0" r="8255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24"/>
          <w:szCs w:val="32"/>
        </w:rPr>
      </w:pPr>
      <w:r>
        <w:rPr>
          <w:rFonts w:hint="eastAsia" w:ascii="微软雅黑" w:hAnsi="微软雅黑" w:eastAsia="微软雅黑"/>
          <w:b/>
          <w:sz w:val="24"/>
          <w:szCs w:val="32"/>
        </w:rPr>
        <w:t>1.8 教学资源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教学资源公分4个资源模块，分别为：教学图书、教学期刊、信息工具、教师成长。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1485265" cy="2676525"/>
            <wp:effectExtent l="0" t="0" r="63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8080" cy="26817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</w:rPr>
        <w:drawing>
          <wp:inline distT="0" distB="0" distL="114300" distR="114300">
            <wp:extent cx="1501775" cy="2670810"/>
            <wp:effectExtent l="0" t="0" r="3175" b="0"/>
            <wp:docPr id="11" name="图片 11" descr="4617053353325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617053353325822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9824" cy="268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3"/>
      </w:pPr>
      <w:r>
        <w:rPr>
          <w:rFonts w:hint="eastAsia"/>
        </w:rPr>
        <w:t xml:space="preserve">我的教发 </w:t>
      </w:r>
    </w:p>
    <w:p>
      <w:pPr>
        <w:rPr>
          <w:rFonts w:ascii="微软雅黑" w:hAnsi="微软雅黑" w:eastAsia="微软雅黑" w:cstheme="minorEastAsia"/>
          <w:b/>
          <w:sz w:val="24"/>
          <w:szCs w:val="32"/>
        </w:rPr>
      </w:pPr>
      <w:r>
        <w:rPr>
          <w:rFonts w:hint="eastAsia" w:ascii="微软雅黑" w:hAnsi="微软雅黑" w:eastAsia="微软雅黑" w:cstheme="minorEastAsia"/>
          <w:b/>
          <w:sz w:val="24"/>
          <w:szCs w:val="32"/>
        </w:rPr>
        <w:t>2.1 学时学分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此处可记录用户所有的学时、学分信息。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1513840" cy="2693035"/>
            <wp:effectExtent l="0" t="0" r="10160" b="12065"/>
            <wp:docPr id="23" name="图片 23" descr="21593586886469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59358688646915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theme="minorEastAsia"/>
          <w:sz w:val="24"/>
          <w:szCs w:val="32"/>
        </w:rPr>
        <w:t xml:space="preserve"> 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b/>
          <w:sz w:val="24"/>
          <w:szCs w:val="32"/>
        </w:rPr>
      </w:pPr>
      <w:r>
        <w:rPr>
          <w:rFonts w:hint="eastAsia" w:ascii="微软雅黑" w:hAnsi="微软雅黑" w:eastAsia="微软雅黑" w:cstheme="minorEastAsia"/>
          <w:b/>
          <w:sz w:val="24"/>
          <w:szCs w:val="32"/>
        </w:rPr>
        <w:t>2.2 我的培训</w:t>
      </w:r>
    </w:p>
    <w:p>
      <w:pPr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（1）审核中</w:t>
      </w:r>
    </w:p>
    <w:p>
      <w:pPr>
        <w:ind w:firstLine="220" w:firstLineChars="100"/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即所报名的培训活动处于正在被审核状态。</w:t>
      </w:r>
    </w:p>
    <w:p>
      <w:pPr>
        <w:ind w:firstLine="220" w:firstLineChars="100"/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 xml:space="preserve">点击“提醒管理员审核”即可向管理员工作台发送审核提醒。 </w:t>
      </w:r>
    </w:p>
    <w:p>
      <w:pPr>
        <w:ind w:firstLine="220" w:firstLineChars="100"/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点击“取消报名”即将取消该活动的报名状态（活动开始后不可进行“取消报名”操作）。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2211070" cy="1535430"/>
            <wp:effectExtent l="0" t="0" r="0" b="7620"/>
            <wp:docPr id="35" name="图片 35" descr="2247647346397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47647346397076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0164" cy="154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theme="minorEastAsia"/>
          <w:sz w:val="24"/>
          <w:szCs w:val="32"/>
        </w:rPr>
        <w:t xml:space="preserve"> </w:t>
      </w:r>
    </w:p>
    <w:p>
      <w:pPr>
        <w:rPr>
          <w:rFonts w:ascii="微软雅黑" w:hAnsi="微软雅黑" w:eastAsia="微软雅黑" w:cstheme="minorEastAsia"/>
        </w:rPr>
      </w:pPr>
    </w:p>
    <w:p>
      <w:pPr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（2）进行中</w:t>
      </w:r>
    </w:p>
    <w:p>
      <w:pPr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 xml:space="preserve">   所报名的活动审核通过。</w:t>
      </w:r>
    </w:p>
    <w:p>
      <w:pPr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 xml:space="preserve">   活动进行期间可进行请假、签到操作。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2321560" cy="1577975"/>
            <wp:effectExtent l="0" t="0" r="2540" b="3175"/>
            <wp:docPr id="38" name="图片 38" descr="22126269492838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212626949283878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9799" cy="1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请假：选择请假类型以及请假时间段、理由点击保存可向管理员发送活动请假申请。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签到：点击原型圆圈进行签到操作，下方签到统计显示活动的签到状态。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1620520" cy="2884170"/>
            <wp:effectExtent l="0" t="0" r="17780" b="11430"/>
            <wp:docPr id="39" name="图片 39" descr="7447008178203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447008178203446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theme="minorEastAsia"/>
          <w:sz w:val="24"/>
          <w:szCs w:val="32"/>
        </w:rPr>
        <w:t xml:space="preserve">  </w:t>
      </w: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1624330" cy="2887345"/>
            <wp:effectExtent l="0" t="0" r="13970" b="8255"/>
            <wp:docPr id="40" name="图片 40" descr="82044191993143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204419199314346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theme="minorEastAsia"/>
          <w:sz w:val="24"/>
          <w:szCs w:val="32"/>
        </w:rPr>
        <w:t xml:space="preserve"> 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sz w:val="22"/>
          <w:szCs w:val="28"/>
        </w:rPr>
      </w:pPr>
      <w:r>
        <w:rPr>
          <w:rFonts w:hint="eastAsia" w:ascii="微软雅黑" w:hAnsi="微软雅黑" w:eastAsia="微软雅黑" w:cstheme="minorEastAsia"/>
          <w:sz w:val="22"/>
          <w:szCs w:val="28"/>
        </w:rPr>
        <w:t>（3）待评价</w:t>
      </w:r>
    </w:p>
    <w:p>
      <w:pPr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>活动结束后，用户可对该活动进行评价操作。</w:t>
      </w:r>
    </w:p>
    <w:p>
      <w:pPr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>点击“写评价”，跳转至评价页面，对总体以及培训的各项指标进行评价和打分。</w:t>
      </w:r>
    </w:p>
    <w:p>
      <w:pPr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>用户可查看到活动的总体打分以及评价情况。同时支持对其他教师的评论进行点赞，点赞高的评论会排列在更靠上方的位置。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2313305" cy="1700530"/>
            <wp:effectExtent l="0" t="0" r="10795" b="13970"/>
            <wp:docPr id="41" name="图片 41" descr="2422185213209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42218521320947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sz w:val="24"/>
          <w:szCs w:val="32"/>
        </w:rPr>
      </w:pP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1659255" cy="2952115"/>
            <wp:effectExtent l="0" t="0" r="17145" b="635"/>
            <wp:docPr id="42" name="图片 42" descr="62701426491243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270142649124387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theme="minorEastAsia"/>
          <w:sz w:val="24"/>
          <w:szCs w:val="32"/>
        </w:rPr>
        <w:t xml:space="preserve"> </w:t>
      </w: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1660525" cy="2955925"/>
            <wp:effectExtent l="0" t="0" r="15875" b="15875"/>
            <wp:docPr id="43" name="图片 43" descr="17742578431510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74257843151021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theme="minorEastAsia"/>
          <w:b/>
          <w:sz w:val="24"/>
          <w:szCs w:val="32"/>
        </w:rPr>
      </w:pPr>
      <w:r>
        <w:rPr>
          <w:rFonts w:hint="eastAsia" w:ascii="微软雅黑" w:hAnsi="微软雅黑" w:eastAsia="微软雅黑" w:cstheme="minorEastAsia"/>
          <w:b/>
          <w:sz w:val="24"/>
          <w:szCs w:val="32"/>
        </w:rPr>
        <w:t>2.4 我的课程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  <w:sz w:val="24"/>
          <w:szCs w:val="32"/>
        </w:rPr>
        <w:t>记录教师所报名的在线课程。</w:t>
      </w:r>
    </w:p>
    <w:p>
      <w:pPr>
        <w:rPr>
          <w:rFonts w:ascii="微软雅黑" w:hAnsi="微软雅黑" w:eastAsia="微软雅黑" w:cstheme="minorEastAsia"/>
          <w:sz w:val="24"/>
          <w:szCs w:val="32"/>
        </w:rPr>
      </w:pPr>
      <w:r>
        <w:rPr>
          <w:rFonts w:hint="eastAsia" w:ascii="微软雅黑" w:hAnsi="微软雅黑" w:eastAsia="微软雅黑" w:cstheme="minorEastAsia"/>
        </w:rPr>
        <w:t xml:space="preserve"> </w:t>
      </w:r>
      <w:r>
        <w:rPr>
          <w:rFonts w:hint="eastAsia" w:ascii="微软雅黑" w:hAnsi="微软雅黑" w:eastAsia="微软雅黑" w:cstheme="minorEastAsia"/>
          <w:sz w:val="24"/>
          <w:szCs w:val="32"/>
        </w:rPr>
        <w:drawing>
          <wp:inline distT="0" distB="0" distL="114300" distR="114300">
            <wp:extent cx="1656715" cy="2187575"/>
            <wp:effectExtent l="0" t="0" r="635" b="3175"/>
            <wp:docPr id="47" name="图片 47" descr="37271396155683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727139615568310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8695" cy="21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A964B6"/>
    <w:multiLevelType w:val="singleLevel"/>
    <w:tmpl w:val="BEA964B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8402987"/>
    <w:multiLevelType w:val="singleLevel"/>
    <w:tmpl w:val="D840298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3C57FC"/>
    <w:rsid w:val="00394BF7"/>
    <w:rsid w:val="003D093C"/>
    <w:rsid w:val="0042364D"/>
    <w:rsid w:val="005738CC"/>
    <w:rsid w:val="009B09B1"/>
    <w:rsid w:val="00B51DC3"/>
    <w:rsid w:val="00BD0B17"/>
    <w:rsid w:val="00DE795F"/>
    <w:rsid w:val="00F81F56"/>
    <w:rsid w:val="015C5FB1"/>
    <w:rsid w:val="0180026F"/>
    <w:rsid w:val="019B3E98"/>
    <w:rsid w:val="02D12D5D"/>
    <w:rsid w:val="04BF0320"/>
    <w:rsid w:val="05B44200"/>
    <w:rsid w:val="070A6875"/>
    <w:rsid w:val="07462E63"/>
    <w:rsid w:val="07613E10"/>
    <w:rsid w:val="076D20D8"/>
    <w:rsid w:val="077261F9"/>
    <w:rsid w:val="07784C70"/>
    <w:rsid w:val="08974D44"/>
    <w:rsid w:val="0A464BAE"/>
    <w:rsid w:val="0AA91841"/>
    <w:rsid w:val="0B6D1445"/>
    <w:rsid w:val="0B8F46AF"/>
    <w:rsid w:val="0BB74C12"/>
    <w:rsid w:val="0BD62E45"/>
    <w:rsid w:val="0C727EB4"/>
    <w:rsid w:val="0CE8146F"/>
    <w:rsid w:val="0F5218F6"/>
    <w:rsid w:val="124512AE"/>
    <w:rsid w:val="12B10EE2"/>
    <w:rsid w:val="138A6995"/>
    <w:rsid w:val="13CE312A"/>
    <w:rsid w:val="14A85536"/>
    <w:rsid w:val="1501117F"/>
    <w:rsid w:val="16880D53"/>
    <w:rsid w:val="17840D23"/>
    <w:rsid w:val="17A22640"/>
    <w:rsid w:val="1912141F"/>
    <w:rsid w:val="19F50305"/>
    <w:rsid w:val="1AC61968"/>
    <w:rsid w:val="1B0E46A6"/>
    <w:rsid w:val="1C7D38D6"/>
    <w:rsid w:val="1CCA3B4B"/>
    <w:rsid w:val="1EEB0481"/>
    <w:rsid w:val="1FB66AE3"/>
    <w:rsid w:val="209D7767"/>
    <w:rsid w:val="21AF29AD"/>
    <w:rsid w:val="2395309D"/>
    <w:rsid w:val="23ED09C0"/>
    <w:rsid w:val="23FA6334"/>
    <w:rsid w:val="240F1284"/>
    <w:rsid w:val="278C42B6"/>
    <w:rsid w:val="27AF0F1D"/>
    <w:rsid w:val="2815257B"/>
    <w:rsid w:val="29941220"/>
    <w:rsid w:val="29ED7ABB"/>
    <w:rsid w:val="2A2E40C7"/>
    <w:rsid w:val="2A33078E"/>
    <w:rsid w:val="2B3679D9"/>
    <w:rsid w:val="2B67503F"/>
    <w:rsid w:val="2D3371CA"/>
    <w:rsid w:val="2EB55EAB"/>
    <w:rsid w:val="2F4F1152"/>
    <w:rsid w:val="30241E0B"/>
    <w:rsid w:val="30B55090"/>
    <w:rsid w:val="30FA48DB"/>
    <w:rsid w:val="314E6D5F"/>
    <w:rsid w:val="32681129"/>
    <w:rsid w:val="334C22F6"/>
    <w:rsid w:val="34602615"/>
    <w:rsid w:val="346E063D"/>
    <w:rsid w:val="36FE2E94"/>
    <w:rsid w:val="375E7380"/>
    <w:rsid w:val="3856492A"/>
    <w:rsid w:val="3A917355"/>
    <w:rsid w:val="3A9B4AD6"/>
    <w:rsid w:val="3B7E07E8"/>
    <w:rsid w:val="3C0F6D5C"/>
    <w:rsid w:val="3CE300B8"/>
    <w:rsid w:val="3F203D32"/>
    <w:rsid w:val="3F292D1B"/>
    <w:rsid w:val="3F761FBE"/>
    <w:rsid w:val="42DF2443"/>
    <w:rsid w:val="45C537F1"/>
    <w:rsid w:val="45D8308C"/>
    <w:rsid w:val="469947D7"/>
    <w:rsid w:val="46A950A5"/>
    <w:rsid w:val="481160A1"/>
    <w:rsid w:val="48B2340A"/>
    <w:rsid w:val="4AB166BD"/>
    <w:rsid w:val="4C101EB3"/>
    <w:rsid w:val="4C1C6CA6"/>
    <w:rsid w:val="4D610D39"/>
    <w:rsid w:val="4FD76FA2"/>
    <w:rsid w:val="51BF292A"/>
    <w:rsid w:val="52265FD1"/>
    <w:rsid w:val="5267349F"/>
    <w:rsid w:val="53074623"/>
    <w:rsid w:val="53DA0E6B"/>
    <w:rsid w:val="53FF6240"/>
    <w:rsid w:val="543F2703"/>
    <w:rsid w:val="5470180B"/>
    <w:rsid w:val="54753DA2"/>
    <w:rsid w:val="54F603E6"/>
    <w:rsid w:val="55885F86"/>
    <w:rsid w:val="567523C6"/>
    <w:rsid w:val="57620BB5"/>
    <w:rsid w:val="57C95392"/>
    <w:rsid w:val="590D6362"/>
    <w:rsid w:val="5BE23969"/>
    <w:rsid w:val="5C002786"/>
    <w:rsid w:val="5DF45784"/>
    <w:rsid w:val="5E080D26"/>
    <w:rsid w:val="5EFA5758"/>
    <w:rsid w:val="5F443722"/>
    <w:rsid w:val="5FC55B0F"/>
    <w:rsid w:val="5FC803CD"/>
    <w:rsid w:val="600D2A17"/>
    <w:rsid w:val="60450EF2"/>
    <w:rsid w:val="60A93575"/>
    <w:rsid w:val="61443705"/>
    <w:rsid w:val="619445F0"/>
    <w:rsid w:val="62297EFF"/>
    <w:rsid w:val="622E1125"/>
    <w:rsid w:val="62876EB2"/>
    <w:rsid w:val="63226E50"/>
    <w:rsid w:val="64124037"/>
    <w:rsid w:val="645B3407"/>
    <w:rsid w:val="662F653C"/>
    <w:rsid w:val="668C4DC6"/>
    <w:rsid w:val="66EF105D"/>
    <w:rsid w:val="68B52A3B"/>
    <w:rsid w:val="69285DB2"/>
    <w:rsid w:val="69906C2F"/>
    <w:rsid w:val="6C172257"/>
    <w:rsid w:val="6C27227D"/>
    <w:rsid w:val="6C656BC0"/>
    <w:rsid w:val="6D535020"/>
    <w:rsid w:val="710E0D6D"/>
    <w:rsid w:val="735965EA"/>
    <w:rsid w:val="73E51D4E"/>
    <w:rsid w:val="75E97F23"/>
    <w:rsid w:val="760F1FD3"/>
    <w:rsid w:val="771742B3"/>
    <w:rsid w:val="77EF7037"/>
    <w:rsid w:val="791C0A38"/>
    <w:rsid w:val="79680C22"/>
    <w:rsid w:val="799F6C98"/>
    <w:rsid w:val="7AC273A2"/>
    <w:rsid w:val="7B3C57FC"/>
    <w:rsid w:val="7DE16C63"/>
    <w:rsid w:val="7F0E2E0E"/>
    <w:rsid w:val="7F71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4"/>
    <w:uiPriority w:val="0"/>
    <w:rPr>
      <w:kern w:val="2"/>
      <w:sz w:val="18"/>
      <w:szCs w:val="18"/>
    </w:rPr>
  </w:style>
  <w:style w:type="character" w:customStyle="1" w:styleId="10">
    <w:name w:val="标题 2 Char"/>
    <w:basedOn w:val="7"/>
    <w:link w:val="3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1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14</Pages>
  <Words>256</Words>
  <Characters>1462</Characters>
  <Lines>12</Lines>
  <Paragraphs>3</Paragraphs>
  <TotalTime>1</TotalTime>
  <ScaleCrop>false</ScaleCrop>
  <LinksUpToDate>false</LinksUpToDate>
  <CharactersWithSpaces>1715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2019-04-30T08:06:00Z</dcterms:created>
  <dc:creator>Mr.Right</dc:creator>
  <cp:lastModifiedBy> 小白</cp:lastModifiedBy>
  <dcterms:modified xsi:type="dcterms:W3CDTF">2019-10-31T02:41:59Z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