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9A65C" w14:textId="77777777" w:rsidR="00935EFF" w:rsidRPr="009E0E40" w:rsidRDefault="00C62022" w:rsidP="00C62022">
      <w:pPr>
        <w:pStyle w:val="a7"/>
        <w:shd w:val="clear" w:color="auto" w:fill="FFFFFF"/>
        <w:spacing w:before="0" w:beforeAutospacing="0" w:after="0" w:afterAutospacing="0" w:line="633" w:lineRule="atLeast"/>
        <w:jc w:val="center"/>
        <w:textAlignment w:val="baseline"/>
        <w:rPr>
          <w:rFonts w:ascii="方正小标宋简体" w:eastAsia="方正小标宋简体" w:hAnsiTheme="minorEastAsia" w:cstheme="minorBidi"/>
          <w:kern w:val="2"/>
          <w:sz w:val="40"/>
          <w:szCs w:val="40"/>
        </w:rPr>
      </w:pPr>
      <w:r>
        <w:rPr>
          <w:rFonts w:ascii="方正小标宋简体" w:eastAsia="方正小标宋简体" w:hAnsiTheme="minorEastAsia" w:cstheme="minorBidi" w:hint="eastAsia"/>
          <w:kern w:val="2"/>
          <w:sz w:val="40"/>
          <w:szCs w:val="40"/>
        </w:rPr>
        <w:t>上海建桥学院</w:t>
      </w:r>
      <w:r w:rsidR="00C00CC8">
        <w:rPr>
          <w:rFonts w:ascii="方正小标宋简体" w:eastAsia="方正小标宋简体" w:hAnsiTheme="minorEastAsia" w:cstheme="minorBidi" w:hint="eastAsia"/>
          <w:kern w:val="2"/>
          <w:sz w:val="40"/>
          <w:szCs w:val="40"/>
        </w:rPr>
        <w:t>成人高等学历继续教育</w:t>
      </w:r>
      <w:r>
        <w:rPr>
          <w:rFonts w:ascii="方正小标宋简体" w:eastAsia="方正小标宋简体" w:hAnsiTheme="minorEastAsia" w:cstheme="minorBidi" w:hint="eastAsia"/>
          <w:kern w:val="2"/>
          <w:sz w:val="40"/>
          <w:szCs w:val="40"/>
        </w:rPr>
        <w:t xml:space="preserve">        </w:t>
      </w:r>
      <w:r w:rsidR="00C83608" w:rsidRPr="009E0E40">
        <w:rPr>
          <w:rFonts w:ascii="方正小标宋简体" w:eastAsia="方正小标宋简体" w:hAnsiTheme="minorEastAsia" w:cstheme="minorBidi" w:hint="eastAsia"/>
          <w:kern w:val="2"/>
          <w:sz w:val="40"/>
          <w:szCs w:val="40"/>
        </w:rPr>
        <w:t>校外教学</w:t>
      </w:r>
      <w:r w:rsidR="00C00CC8">
        <w:rPr>
          <w:rFonts w:ascii="方正小标宋简体" w:eastAsia="方正小标宋简体" w:hAnsiTheme="minorEastAsia" w:cstheme="minorBidi" w:hint="eastAsia"/>
          <w:kern w:val="2"/>
          <w:sz w:val="40"/>
          <w:szCs w:val="40"/>
        </w:rPr>
        <w:t>站</w:t>
      </w:r>
      <w:r w:rsidR="00C83608" w:rsidRPr="009E0E40">
        <w:rPr>
          <w:rFonts w:ascii="方正小标宋简体" w:eastAsia="方正小标宋简体" w:hAnsiTheme="minorEastAsia" w:cstheme="minorBidi" w:hint="eastAsia"/>
          <w:kern w:val="2"/>
          <w:sz w:val="40"/>
          <w:szCs w:val="40"/>
        </w:rPr>
        <w:t>点管理办法</w:t>
      </w:r>
    </w:p>
    <w:p w14:paraId="4A800D5C" w14:textId="77777777" w:rsidR="00935EFF" w:rsidRPr="00C62022" w:rsidRDefault="00935EFF" w:rsidP="00C00CC8">
      <w:pPr>
        <w:pStyle w:val="a7"/>
        <w:shd w:val="clear" w:color="auto" w:fill="FFFFFF"/>
        <w:spacing w:before="0" w:beforeAutospacing="0" w:after="0" w:afterAutospacing="0" w:line="633" w:lineRule="atLeast"/>
        <w:ind w:firstLineChars="100" w:firstLine="522"/>
        <w:jc w:val="center"/>
        <w:textAlignment w:val="baseline"/>
        <w:rPr>
          <w:rFonts w:ascii="隶书" w:eastAsia="隶书"/>
          <w:b/>
          <w:spacing w:val="40"/>
          <w:sz w:val="44"/>
        </w:rPr>
      </w:pPr>
    </w:p>
    <w:p w14:paraId="2D8D5884" w14:textId="77777777" w:rsidR="00935EFF" w:rsidRPr="009E0E40" w:rsidRDefault="00C83608" w:rsidP="00C62022">
      <w:pPr>
        <w:spacing w:line="500" w:lineRule="exact"/>
        <w:jc w:val="center"/>
        <w:rPr>
          <w:rFonts w:ascii="仿宋" w:eastAsia="仿宋" w:hAnsi="仿宋"/>
          <w:sz w:val="32"/>
          <w:szCs w:val="32"/>
        </w:rPr>
      </w:pPr>
      <w:r w:rsidRPr="009E0E40">
        <w:rPr>
          <w:rFonts w:ascii="仿宋" w:eastAsia="仿宋" w:hAnsi="仿宋" w:hint="eastAsia"/>
          <w:sz w:val="32"/>
          <w:szCs w:val="32"/>
        </w:rPr>
        <w:t>第一章 总则</w:t>
      </w:r>
    </w:p>
    <w:p w14:paraId="22898E7B" w14:textId="77777777" w:rsidR="00935EFF" w:rsidRPr="009E0E40" w:rsidRDefault="00C83608" w:rsidP="00C62022">
      <w:pPr>
        <w:spacing w:line="500" w:lineRule="exact"/>
        <w:ind w:firstLineChars="200" w:firstLine="640"/>
        <w:rPr>
          <w:rFonts w:ascii="仿宋" w:eastAsia="仿宋" w:hAnsi="仿宋"/>
          <w:sz w:val="32"/>
          <w:szCs w:val="32"/>
        </w:rPr>
      </w:pPr>
      <w:r w:rsidRPr="009E0E40">
        <w:rPr>
          <w:rFonts w:ascii="仿宋" w:eastAsia="仿宋" w:hAnsi="仿宋" w:hint="eastAsia"/>
          <w:sz w:val="32"/>
          <w:szCs w:val="32"/>
        </w:rPr>
        <w:t>第一条</w:t>
      </w:r>
      <w:r w:rsidR="001A28C4" w:rsidRPr="009E0E40">
        <w:rPr>
          <w:rFonts w:ascii="仿宋" w:eastAsia="仿宋" w:hAnsi="仿宋" w:hint="eastAsia"/>
          <w:sz w:val="32"/>
          <w:szCs w:val="32"/>
        </w:rPr>
        <w:t xml:space="preserve"> </w:t>
      </w:r>
      <w:r w:rsidRPr="009E0E40">
        <w:rPr>
          <w:rFonts w:ascii="仿宋" w:eastAsia="仿宋" w:hAnsi="仿宋" w:hint="eastAsia"/>
          <w:sz w:val="32"/>
          <w:szCs w:val="32"/>
        </w:rPr>
        <w:t>为进一步加强我校成人高等教育校外教学点的建设和管理，规范办学行为，保证教育质量，促进我校成人高等教育事业的健康发展，根据教育部对于业余学习相关规定、沪教委终【2010】16号《上海市教育委员会关于印发普通高校开展继续教育工作若干指导意见的通知》等有关文件精神，结合我校实际，特制定本办法。</w:t>
      </w:r>
    </w:p>
    <w:p w14:paraId="122BC5F3" w14:textId="63D92AC7" w:rsidR="00935EFF" w:rsidRPr="009E0E40" w:rsidRDefault="00C83608" w:rsidP="00C62022">
      <w:pPr>
        <w:spacing w:line="500" w:lineRule="exact"/>
        <w:ind w:firstLineChars="200" w:firstLine="640"/>
        <w:rPr>
          <w:rFonts w:ascii="仿宋" w:eastAsia="仿宋" w:hAnsi="仿宋"/>
          <w:sz w:val="32"/>
          <w:szCs w:val="32"/>
        </w:rPr>
      </w:pPr>
      <w:r w:rsidRPr="009E0E40">
        <w:rPr>
          <w:rFonts w:ascii="仿宋" w:eastAsia="仿宋" w:hAnsi="仿宋" w:hint="eastAsia"/>
          <w:sz w:val="32"/>
          <w:szCs w:val="32"/>
        </w:rPr>
        <w:t>第二条</w:t>
      </w:r>
      <w:r w:rsidR="001A28C4" w:rsidRPr="009E0E40">
        <w:rPr>
          <w:rFonts w:ascii="仿宋" w:eastAsia="仿宋" w:hAnsi="仿宋" w:hint="eastAsia"/>
          <w:sz w:val="32"/>
          <w:szCs w:val="32"/>
        </w:rPr>
        <w:t xml:space="preserve"> </w:t>
      </w:r>
      <w:r w:rsidR="00C80672" w:rsidRPr="009E0E40">
        <w:rPr>
          <w:rFonts w:ascii="仿宋" w:eastAsia="仿宋" w:hAnsi="仿宋" w:hint="eastAsia"/>
          <w:sz w:val="32"/>
          <w:szCs w:val="32"/>
        </w:rPr>
        <w:t>本办法所指的继续教育校外教学点是指与上海建桥学院继续教育学院签订合作</w:t>
      </w:r>
      <w:r w:rsidR="00C80672">
        <w:rPr>
          <w:rFonts w:ascii="仿宋" w:eastAsia="仿宋" w:hAnsi="仿宋" w:hint="eastAsia"/>
          <w:sz w:val="32"/>
          <w:szCs w:val="32"/>
        </w:rPr>
        <w:t>，</w:t>
      </w:r>
      <w:r w:rsidR="00C80672" w:rsidRPr="009E0E40">
        <w:rPr>
          <w:rFonts w:ascii="仿宋" w:eastAsia="仿宋" w:hAnsi="仿宋" w:hint="eastAsia"/>
          <w:sz w:val="32"/>
          <w:szCs w:val="32"/>
        </w:rPr>
        <w:t>对成人高等教育学生进行教学辅导、思想政治教育和组织管理的机构。</w:t>
      </w:r>
    </w:p>
    <w:p w14:paraId="3455B6C5"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第三条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校外教学点要以科学发展观为指导，贯彻“积极发展、规范管理、提高质量、改革创新”的方针，遵循成人高等教育和继续教育规律，提高办学质量和声誉。</w:t>
      </w:r>
    </w:p>
    <w:p w14:paraId="575185F2" w14:textId="77777777" w:rsidR="00935EFF" w:rsidRPr="009E0E40" w:rsidRDefault="00C83608" w:rsidP="00C62022">
      <w:pPr>
        <w:spacing w:line="500" w:lineRule="exact"/>
        <w:jc w:val="center"/>
        <w:rPr>
          <w:rFonts w:ascii="仿宋" w:eastAsia="仿宋" w:hAnsi="仿宋"/>
          <w:sz w:val="32"/>
          <w:szCs w:val="32"/>
        </w:rPr>
      </w:pPr>
      <w:r w:rsidRPr="009E0E40">
        <w:rPr>
          <w:rFonts w:ascii="仿宋" w:eastAsia="仿宋" w:hAnsi="仿宋" w:hint="eastAsia"/>
          <w:sz w:val="32"/>
          <w:szCs w:val="32"/>
        </w:rPr>
        <w:t>第二章 校外教学点的设置</w:t>
      </w:r>
    </w:p>
    <w:p w14:paraId="6D8C81B5"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第四条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设置要求</w:t>
      </w:r>
    </w:p>
    <w:p w14:paraId="4258F311"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（一）布局合理。校外教学点要根据生源情况、社会需求和教育资源状况合理设置。</w:t>
      </w:r>
    </w:p>
    <w:p w14:paraId="6971A5D2"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（二）条件合格。校外教学点设置应具备本办法规定的基本办学资质及条件。</w:t>
      </w:r>
    </w:p>
    <w:p w14:paraId="47F3508A"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（三）资源优质。校外教学点的设置要本着利用社会优质资源、引进其他高校优质资源、整合建设教育优质资源的原则。</w:t>
      </w:r>
    </w:p>
    <w:p w14:paraId="5C65A382"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第五条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资质要求</w:t>
      </w:r>
    </w:p>
    <w:p w14:paraId="423EA936"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lastRenderedPageBreak/>
        <w:t>设点单位必须具有独立法人资格，具备从事教育或相关服务资格，能够独立承担相关法律责任，并具有下列条件之一者：</w:t>
      </w:r>
    </w:p>
    <w:p w14:paraId="78EE6789" w14:textId="046D1EB3"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（一）普通高等学校、成人高等学校、软硬件具备的中等职业学校</w:t>
      </w:r>
      <w:r w:rsidR="00C80672">
        <w:rPr>
          <w:rFonts w:ascii="仿宋" w:eastAsia="仿宋" w:hAnsi="仿宋" w:cstheme="minorBidi" w:hint="eastAsia"/>
          <w:kern w:val="2"/>
          <w:sz w:val="32"/>
          <w:szCs w:val="32"/>
        </w:rPr>
        <w:t>。</w:t>
      </w:r>
    </w:p>
    <w:p w14:paraId="6D06FAB0" w14:textId="437FA806"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（二）经行政主管部门批准的社会教育培训机构（原则上应为“民办高等非学历教育院校”，相关教育培训机构应具有</w:t>
      </w:r>
      <w:r w:rsidR="0065125C" w:rsidRPr="009E0E40">
        <w:rPr>
          <w:rFonts w:ascii="仿宋" w:eastAsia="仿宋" w:hAnsi="仿宋" w:cstheme="minorBidi" w:hint="eastAsia"/>
          <w:kern w:val="2"/>
          <w:sz w:val="32"/>
          <w:szCs w:val="32"/>
        </w:rPr>
        <w:t>2</w:t>
      </w:r>
      <w:r w:rsidRPr="009E0E40">
        <w:rPr>
          <w:rFonts w:ascii="仿宋" w:eastAsia="仿宋" w:hAnsi="仿宋" w:cstheme="minorBidi" w:hint="eastAsia"/>
          <w:kern w:val="2"/>
          <w:sz w:val="32"/>
          <w:szCs w:val="32"/>
        </w:rPr>
        <w:t>年以上办学经历、办学条件好、校舍场所安全达标、管理规范、社会声誉较好</w:t>
      </w:r>
      <w:r w:rsidR="00C80672">
        <w:rPr>
          <w:rFonts w:ascii="仿宋" w:eastAsia="仿宋" w:hAnsi="仿宋" w:cstheme="minorBidi" w:hint="eastAsia"/>
          <w:kern w:val="2"/>
          <w:sz w:val="32"/>
          <w:szCs w:val="32"/>
        </w:rPr>
        <w:t>。</w:t>
      </w:r>
    </w:p>
    <w:p w14:paraId="3FCC1EF5"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三）以租赁校舍资源方式设置的高校校外教学场所，其校舍出租单位必须是该校舍资源的产权人,主办院校须与校舍出租单位签订合法规范的租赁协议，主办院校全面负责该校外教学点的教育教学和办学管理工作。</w:t>
      </w:r>
    </w:p>
    <w:p w14:paraId="14CC81EF"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第六条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设点单位应能提供或筹集校外教学点日常运行经费,校外教学点有独立的财务管理。</w:t>
      </w:r>
    </w:p>
    <w:p w14:paraId="04A17B01"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第七条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设点单位必须与上海建桥学院依法签订“合作建立校外教学点的协议”。合作办学协议原则上应一年一签。校外教学点在教学业务上接受上海建桥学院继续教育学院的安排；行政上接受设点单位的领导；其办学活动、教学情况、管理状况等同时接受教育行政部门的指导和监督。</w:t>
      </w:r>
    </w:p>
    <w:p w14:paraId="41F88C49"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第八条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布局要求</w:t>
      </w:r>
    </w:p>
    <w:p w14:paraId="772AABD3"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（一）上海建桥学院在一个区一般只设立1个校外教学点，年招生规模在500人以上的区可设2个校外教学点，上述教学点原则上避免开设同一层次的相同专业。</w:t>
      </w:r>
    </w:p>
    <w:p w14:paraId="3B0EBFA7" w14:textId="05DD7288"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（二）严禁设点单位设立点外办学点。同一设点单位原则上最多只能接受</w:t>
      </w:r>
      <w:r w:rsidR="00C80672">
        <w:rPr>
          <w:rFonts w:ascii="仿宋" w:eastAsia="仿宋" w:hAnsi="仿宋" w:cstheme="minorBidi" w:hint="eastAsia"/>
          <w:kern w:val="2"/>
          <w:sz w:val="32"/>
          <w:szCs w:val="32"/>
        </w:rPr>
        <w:t>三</w:t>
      </w:r>
      <w:r w:rsidRPr="009E0E40">
        <w:rPr>
          <w:rFonts w:ascii="仿宋" w:eastAsia="仿宋" w:hAnsi="仿宋" w:cstheme="minorBidi" w:hint="eastAsia"/>
          <w:kern w:val="2"/>
          <w:sz w:val="32"/>
          <w:szCs w:val="32"/>
        </w:rPr>
        <w:t>所主办高校的设点，且开设同一层次的专业不得类同。</w:t>
      </w:r>
    </w:p>
    <w:p w14:paraId="3FDB4934"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lastRenderedPageBreak/>
        <w:t>（三）校外教学点必须有连续或隔年持续稳定的报考的生源。校外教学点原则上可以设置多个报名点。</w:t>
      </w:r>
    </w:p>
    <w:p w14:paraId="5A941A11"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第九条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设置校外教学点应具有校外教学点章程，内容包括：名称、站址、职责、内部管理体制和运行机制、教职工管理、教学管理、招生管理、学生管理、学籍管理、财务管理、应急机制等内容。</w:t>
      </w:r>
    </w:p>
    <w:p w14:paraId="7EB8F7A2"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校外教学点应具备基本的办学规模，原则上每年招生人数不少于100人，且单个专业招生人数不低于30人。</w:t>
      </w:r>
    </w:p>
    <w:p w14:paraId="1900EC8D"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w:t>
      </w:r>
      <w:r w:rsidR="0065125C" w:rsidRPr="009E0E40">
        <w:rPr>
          <w:rFonts w:ascii="仿宋" w:eastAsia="仿宋" w:hAnsi="仿宋" w:cstheme="minorBidi" w:hint="eastAsia"/>
          <w:kern w:val="2"/>
          <w:sz w:val="32"/>
          <w:szCs w:val="32"/>
        </w:rPr>
        <w:t>一</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教学基本条件</w:t>
      </w:r>
    </w:p>
    <w:p w14:paraId="537FA9E0" w14:textId="77777777" w:rsidR="00935EFF" w:rsidRPr="009E0E40" w:rsidRDefault="0065125C"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（一）具有满足工作条件的独立办公场所和符合教学要求的固定教室</w:t>
      </w:r>
      <w:r w:rsidR="00C83608" w:rsidRPr="009E0E40">
        <w:rPr>
          <w:rFonts w:ascii="仿宋" w:eastAsia="仿宋" w:hAnsi="仿宋" w:cstheme="minorBidi" w:hint="eastAsia"/>
          <w:kern w:val="2"/>
          <w:sz w:val="32"/>
          <w:szCs w:val="32"/>
        </w:rPr>
        <w:t>。办公和教学场所符合有关部门安全、消防、卫生等方面的要求。</w:t>
      </w:r>
    </w:p>
    <w:p w14:paraId="63A4C93E"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具有与专业设置相匹配、满足教学要求的教学设施和仪器设备。承办理工农类专业的校外教学点，专业教学仪器设备总值不少于150万元，适应教学需要的计算机40台以上；承办其它专业的校外教学点，教学仪器设备总值不少于100万元，适应教学需要的计算机40台以上；外语类专业还应具备40座以上语音室。</w:t>
      </w:r>
    </w:p>
    <w:p w14:paraId="43C94BAE"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（三）具备带宽200M以上局域网络系统，并能正常接入互联网。</w:t>
      </w:r>
    </w:p>
    <w:p w14:paraId="1C692B3A"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（四）具备满足开设专业实践要求的实验室、实习场所或建设相对固定的教学点外合作实验、实习基地，能保证学生必要的实践。</w:t>
      </w:r>
    </w:p>
    <w:p w14:paraId="09AC21D2"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（五）具备解决集中面授期间学生的食宿相关条件。</w:t>
      </w:r>
    </w:p>
    <w:p w14:paraId="2B9A2F49"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w:t>
      </w:r>
      <w:r w:rsidR="0065125C" w:rsidRPr="009E0E40">
        <w:rPr>
          <w:rFonts w:ascii="仿宋" w:eastAsia="仿宋" w:hAnsi="仿宋" w:cstheme="minorBidi" w:hint="eastAsia"/>
          <w:kern w:val="2"/>
          <w:sz w:val="32"/>
          <w:szCs w:val="32"/>
        </w:rPr>
        <w:t>二</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机构设置与人员配备</w:t>
      </w:r>
    </w:p>
    <w:p w14:paraId="5514CD9F"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lastRenderedPageBreak/>
        <w:t>（一）校外教学</w:t>
      </w:r>
      <w:proofErr w:type="gramStart"/>
      <w:r w:rsidRPr="009E0E40">
        <w:rPr>
          <w:rFonts w:ascii="仿宋" w:eastAsia="仿宋" w:hAnsi="仿宋" w:cstheme="minorBidi" w:hint="eastAsia"/>
          <w:kern w:val="2"/>
          <w:sz w:val="32"/>
          <w:szCs w:val="32"/>
        </w:rPr>
        <w:t>点应当</w:t>
      </w:r>
      <w:proofErr w:type="gramEnd"/>
      <w:r w:rsidRPr="009E0E40">
        <w:rPr>
          <w:rFonts w:ascii="仿宋" w:eastAsia="仿宋" w:hAnsi="仿宋" w:cstheme="minorBidi" w:hint="eastAsia"/>
          <w:kern w:val="2"/>
          <w:sz w:val="32"/>
          <w:szCs w:val="32"/>
        </w:rPr>
        <w:t>具有与办学规模相适应的机构，配备专职或以专职为主体、专兼职业结合的管理人员队伍。</w:t>
      </w:r>
    </w:p>
    <w:p w14:paraId="1A213F41"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校外教学点一般应配备主任1人、副主任1人和相应的管理人员。正、副主任应具有较高的政治素质和管理能力，丰富的教学、管理经验和能力，从事教育工作五年以上，熟悉教学管理业务，并具有大学本科以上学历或中级以上职称。管理人员</w:t>
      </w:r>
      <w:proofErr w:type="gramStart"/>
      <w:r w:rsidRPr="009E0E40">
        <w:rPr>
          <w:rFonts w:ascii="仿宋" w:eastAsia="仿宋" w:hAnsi="仿宋" w:cstheme="minorBidi" w:hint="eastAsia"/>
          <w:kern w:val="2"/>
          <w:sz w:val="32"/>
          <w:szCs w:val="32"/>
        </w:rPr>
        <w:t>应素质</w:t>
      </w:r>
      <w:proofErr w:type="gramEnd"/>
      <w:r w:rsidRPr="009E0E40">
        <w:rPr>
          <w:rFonts w:ascii="仿宋" w:eastAsia="仿宋" w:hAnsi="仿宋" w:cstheme="minorBidi" w:hint="eastAsia"/>
          <w:kern w:val="2"/>
          <w:sz w:val="32"/>
          <w:szCs w:val="32"/>
        </w:rPr>
        <w:t>良好、业务熟悉、工作稳定、数量充足，并具有本科以上学历。主任、副主任及管理人员由校外教学点提名，报上海建桥学院继续教育学院批准备案。</w:t>
      </w:r>
    </w:p>
    <w:p w14:paraId="08846913"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在籍学生数150人及以下，专职管理人员人数不少于</w:t>
      </w:r>
      <w:r w:rsidR="0065125C" w:rsidRPr="009E0E40">
        <w:rPr>
          <w:rFonts w:ascii="仿宋" w:eastAsia="仿宋" w:hAnsi="仿宋" w:cstheme="minorBidi" w:hint="eastAsia"/>
          <w:kern w:val="2"/>
          <w:sz w:val="32"/>
          <w:szCs w:val="32"/>
        </w:rPr>
        <w:t>1</w:t>
      </w:r>
      <w:r w:rsidRPr="009E0E40">
        <w:rPr>
          <w:rFonts w:ascii="仿宋" w:eastAsia="仿宋" w:hAnsi="仿宋" w:cstheme="minorBidi" w:hint="eastAsia"/>
          <w:kern w:val="2"/>
          <w:sz w:val="32"/>
          <w:szCs w:val="32"/>
        </w:rPr>
        <w:t>人；在籍学生数150人以上，按每超过100人增加1名管理人员。</w:t>
      </w:r>
    </w:p>
    <w:p w14:paraId="5ABFA3D1" w14:textId="687EC66F" w:rsidR="00935EFF" w:rsidRPr="009E0E40" w:rsidRDefault="00C83608" w:rsidP="00C62022">
      <w:pPr>
        <w:pStyle w:val="a7"/>
        <w:shd w:val="clear" w:color="auto" w:fill="FFFFFF"/>
        <w:spacing w:before="0" w:beforeAutospacing="0" w:after="0" w:afterAutospacing="0" w:line="500" w:lineRule="exact"/>
        <w:ind w:firstLine="712"/>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C80672">
        <w:rPr>
          <w:rFonts w:ascii="仿宋" w:eastAsia="仿宋" w:hAnsi="仿宋" w:cstheme="minorBidi" w:hint="eastAsia"/>
          <w:kern w:val="2"/>
          <w:sz w:val="32"/>
          <w:szCs w:val="32"/>
        </w:rPr>
        <w:t>二</w:t>
      </w:r>
      <w:r w:rsidRPr="009E0E40">
        <w:rPr>
          <w:rFonts w:ascii="仿宋" w:eastAsia="仿宋" w:hAnsi="仿宋" w:cstheme="minorBidi" w:hint="eastAsia"/>
          <w:kern w:val="2"/>
          <w:sz w:val="32"/>
          <w:szCs w:val="32"/>
        </w:rPr>
        <w:t>）校外教学点应拥有与所开办专业相适应的合格、稳定的主讲教师和辅导教师队伍。</w:t>
      </w:r>
    </w:p>
    <w:p w14:paraId="04FC5F52"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相关专业学生数100人及以下，辅导教师人数不少于3人；相关专业学生数100人以上，生师比按40：1比例配备辅导教师。</w:t>
      </w:r>
    </w:p>
    <w:p w14:paraId="60E190D3"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主讲教师和辅导教师必须具有大学本科以上学历、本专业中级及以上专业技术职称，具备较丰富的教学经验，且有高校教师资格。就地聘任主讲教师和辅导教师，应报上海建桥学院继续教育学院审核同意后正式聘任。聘任的主讲教师必须是同层次高校，同专业同课程</w:t>
      </w:r>
      <w:proofErr w:type="gramStart"/>
      <w:r w:rsidRPr="009E0E40">
        <w:rPr>
          <w:rFonts w:ascii="仿宋" w:eastAsia="仿宋" w:hAnsi="仿宋" w:cstheme="minorBidi" w:hint="eastAsia"/>
          <w:kern w:val="2"/>
          <w:sz w:val="32"/>
          <w:szCs w:val="32"/>
        </w:rPr>
        <w:t>授课达</w:t>
      </w:r>
      <w:proofErr w:type="gramEnd"/>
      <w:r w:rsidRPr="009E0E40">
        <w:rPr>
          <w:rFonts w:ascii="仿宋" w:eastAsia="仿宋" w:hAnsi="仿宋" w:cstheme="minorBidi" w:hint="eastAsia"/>
          <w:kern w:val="2"/>
          <w:sz w:val="32"/>
          <w:szCs w:val="32"/>
        </w:rPr>
        <w:t>三轮以上，具有讲师职称以上的教师。主讲教师和辅导教师数量应根据所设专业的情况及就读人数而足额配备，做到数量充足，科类齐全，相对稳定。</w:t>
      </w:r>
    </w:p>
    <w:p w14:paraId="487DC5CB" w14:textId="4C6498B2"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C80672">
        <w:rPr>
          <w:rFonts w:ascii="仿宋" w:eastAsia="仿宋" w:hAnsi="仿宋" w:cstheme="minorBidi" w:hint="eastAsia"/>
          <w:kern w:val="2"/>
          <w:sz w:val="32"/>
          <w:szCs w:val="32"/>
        </w:rPr>
        <w:t>三</w:t>
      </w:r>
      <w:r w:rsidRPr="009E0E40">
        <w:rPr>
          <w:rFonts w:ascii="仿宋" w:eastAsia="仿宋" w:hAnsi="仿宋" w:cstheme="minorBidi" w:hint="eastAsia"/>
          <w:kern w:val="2"/>
          <w:sz w:val="32"/>
          <w:szCs w:val="32"/>
        </w:rPr>
        <w:t>）校外教学点必须建立健全教务、财务、后勤等各项管理制度，专人负责管理。</w:t>
      </w:r>
    </w:p>
    <w:p w14:paraId="1C19E01B" w14:textId="77777777" w:rsidR="00935EFF" w:rsidRPr="009E0E40" w:rsidRDefault="0065125C"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lastRenderedPageBreak/>
        <w:t>第十三</w:t>
      </w:r>
      <w:r w:rsidR="00C83608"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00C83608" w:rsidRPr="009E0E40">
        <w:rPr>
          <w:rFonts w:ascii="仿宋" w:eastAsia="仿宋" w:hAnsi="仿宋" w:cstheme="minorBidi" w:hint="eastAsia"/>
          <w:kern w:val="2"/>
          <w:sz w:val="32"/>
          <w:szCs w:val="32"/>
        </w:rPr>
        <w:t>校外教学点应统一命名为上海建桥学院继续教育学院--××校外教学点，并予以授牌。</w:t>
      </w:r>
    </w:p>
    <w:p w14:paraId="27B719BE" w14:textId="77777777" w:rsidR="00935EFF" w:rsidRPr="009E0E40" w:rsidRDefault="00C83608" w:rsidP="00C62022">
      <w:pPr>
        <w:pStyle w:val="a7"/>
        <w:shd w:val="clear" w:color="auto" w:fill="FFFFFF"/>
        <w:spacing w:before="0" w:beforeAutospacing="0" w:after="0" w:afterAutospacing="0" w:line="500" w:lineRule="exact"/>
        <w:ind w:firstLine="633"/>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w:t>
      </w:r>
      <w:r w:rsidR="0065125C" w:rsidRPr="009E0E40">
        <w:rPr>
          <w:rFonts w:ascii="仿宋" w:eastAsia="仿宋" w:hAnsi="仿宋" w:cstheme="minorBidi" w:hint="eastAsia"/>
          <w:kern w:val="2"/>
          <w:sz w:val="32"/>
          <w:szCs w:val="32"/>
        </w:rPr>
        <w:t>四</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校外教学点属公办普通高等学校、中等职业学校、经各区教育局批准设立的民非资质机构的，可不受招生规模、预缴招生、教学管理保证金等条件限制。</w:t>
      </w:r>
    </w:p>
    <w:p w14:paraId="36634EC3" w14:textId="22F4881A" w:rsidR="00935EFF" w:rsidRPr="009E0E40" w:rsidRDefault="00C83608" w:rsidP="00C62022">
      <w:pPr>
        <w:spacing w:line="500" w:lineRule="exact"/>
        <w:jc w:val="center"/>
        <w:rPr>
          <w:rFonts w:ascii="仿宋" w:eastAsia="仿宋" w:hAnsi="仿宋"/>
          <w:sz w:val="32"/>
          <w:szCs w:val="32"/>
        </w:rPr>
      </w:pPr>
      <w:r w:rsidRPr="009E0E40">
        <w:rPr>
          <w:rFonts w:ascii="仿宋" w:eastAsia="仿宋" w:hAnsi="仿宋" w:hint="eastAsia"/>
          <w:sz w:val="32"/>
          <w:szCs w:val="32"/>
        </w:rPr>
        <w:t>第三章</w:t>
      </w:r>
      <w:r w:rsidR="00783FE5">
        <w:rPr>
          <w:rFonts w:ascii="仿宋" w:eastAsia="仿宋" w:hAnsi="仿宋" w:hint="eastAsia"/>
          <w:sz w:val="32"/>
          <w:szCs w:val="32"/>
        </w:rPr>
        <w:t xml:space="preserve"> </w:t>
      </w:r>
      <w:r w:rsidRPr="009E0E40">
        <w:rPr>
          <w:rFonts w:ascii="仿宋" w:eastAsia="仿宋" w:hAnsi="仿宋" w:hint="eastAsia"/>
          <w:sz w:val="32"/>
          <w:szCs w:val="32"/>
        </w:rPr>
        <w:t>校外教学点的审批（备案）和变更</w:t>
      </w:r>
    </w:p>
    <w:p w14:paraId="1AD16649"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w:t>
      </w:r>
      <w:r w:rsidR="0065125C" w:rsidRPr="009E0E40">
        <w:rPr>
          <w:rFonts w:ascii="仿宋" w:eastAsia="仿宋" w:hAnsi="仿宋" w:cstheme="minorBidi" w:hint="eastAsia"/>
          <w:kern w:val="2"/>
          <w:sz w:val="32"/>
          <w:szCs w:val="32"/>
        </w:rPr>
        <w:t>五</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新增校外教学点须提供以下材料：</w:t>
      </w:r>
    </w:p>
    <w:p w14:paraId="6E4DB105"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校外教学点和上海建桥学院签订合作办学协议。具体内容应包括：双方的职责、权利和义务；开设专业名称、培养目标、学制、招生对象、招生人数、发展规模；组织机构及管理人员配备方案；经常性办点经费来源和管理办法等。</w:t>
      </w:r>
    </w:p>
    <w:p w14:paraId="358CF6FE"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（二）设点的可行性论证报告（包括社会需求、生源预测、当地相关教育资源情况分析等）。</w:t>
      </w:r>
    </w:p>
    <w:p w14:paraId="7BEC3095"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（三）校外教学</w:t>
      </w:r>
      <w:proofErr w:type="gramStart"/>
      <w:r w:rsidRPr="009E0E40">
        <w:rPr>
          <w:rFonts w:ascii="仿宋" w:eastAsia="仿宋" w:hAnsi="仿宋" w:cstheme="minorBidi" w:hint="eastAsia"/>
          <w:kern w:val="2"/>
          <w:sz w:val="32"/>
          <w:szCs w:val="32"/>
        </w:rPr>
        <w:t>点教学</w:t>
      </w:r>
      <w:proofErr w:type="gramEnd"/>
      <w:r w:rsidRPr="009E0E40">
        <w:rPr>
          <w:rFonts w:ascii="仿宋" w:eastAsia="仿宋" w:hAnsi="仿宋" w:cstheme="minorBidi" w:hint="eastAsia"/>
          <w:kern w:val="2"/>
          <w:sz w:val="32"/>
          <w:szCs w:val="32"/>
        </w:rPr>
        <w:t>计划、管理方案。</w:t>
      </w:r>
    </w:p>
    <w:p w14:paraId="2F10BAD1"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（四）有关教学场地、设施等证明材料。</w:t>
      </w:r>
    </w:p>
    <w:p w14:paraId="2FDBB2FA"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（五）设点单位法人资格证书复印件(非公办</w:t>
      </w:r>
      <w:bookmarkStart w:id="0" w:name="_GoBack"/>
      <w:bookmarkEnd w:id="0"/>
      <w:r w:rsidRPr="009E0E40">
        <w:rPr>
          <w:rFonts w:ascii="仿宋" w:eastAsia="仿宋" w:hAnsi="仿宋" w:cstheme="minorBidi" w:hint="eastAsia"/>
          <w:kern w:val="2"/>
          <w:sz w:val="32"/>
          <w:szCs w:val="32"/>
        </w:rPr>
        <w:t>学校的设点单位,需提供社会力量办学许可证副本复印件)。</w:t>
      </w:r>
    </w:p>
    <w:p w14:paraId="1A6DEC80" w14:textId="77777777" w:rsidR="00935EFF" w:rsidRPr="009E0E40" w:rsidRDefault="00C83608" w:rsidP="00C62022">
      <w:pPr>
        <w:pStyle w:val="a7"/>
        <w:shd w:val="clear" w:color="auto" w:fill="FFFFFF"/>
        <w:spacing w:before="0" w:beforeAutospacing="0" w:after="0" w:afterAutospacing="0" w:line="500" w:lineRule="exact"/>
        <w:ind w:firstLine="635"/>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w:t>
      </w:r>
      <w:r w:rsidR="0065125C" w:rsidRPr="009E0E40">
        <w:rPr>
          <w:rFonts w:ascii="仿宋" w:eastAsia="仿宋" w:hAnsi="仿宋" w:cstheme="minorBidi" w:hint="eastAsia"/>
          <w:kern w:val="2"/>
          <w:sz w:val="32"/>
          <w:szCs w:val="32"/>
        </w:rPr>
        <w:t>六</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校外教学点设点单位变更，应重新履行校外教学点设置审批（备案）相关手续。</w:t>
      </w:r>
    </w:p>
    <w:p w14:paraId="0616AF83" w14:textId="1A1615AE" w:rsidR="00935EFF" w:rsidRPr="009E0E40" w:rsidRDefault="00C83608" w:rsidP="00C62022">
      <w:pPr>
        <w:spacing w:line="500" w:lineRule="exact"/>
        <w:jc w:val="center"/>
        <w:rPr>
          <w:rFonts w:ascii="仿宋" w:eastAsia="仿宋" w:hAnsi="仿宋"/>
          <w:sz w:val="32"/>
          <w:szCs w:val="32"/>
        </w:rPr>
      </w:pPr>
      <w:r w:rsidRPr="009E0E40">
        <w:rPr>
          <w:rFonts w:ascii="仿宋" w:eastAsia="仿宋" w:hAnsi="仿宋" w:hint="eastAsia"/>
          <w:sz w:val="32"/>
          <w:szCs w:val="32"/>
        </w:rPr>
        <w:t>第四章</w:t>
      </w:r>
      <w:r w:rsidR="00783FE5">
        <w:rPr>
          <w:rFonts w:ascii="仿宋" w:eastAsia="仿宋" w:hAnsi="仿宋" w:hint="eastAsia"/>
          <w:sz w:val="32"/>
          <w:szCs w:val="32"/>
        </w:rPr>
        <w:t xml:space="preserve"> </w:t>
      </w:r>
      <w:r w:rsidRPr="009E0E40">
        <w:rPr>
          <w:rFonts w:ascii="仿宋" w:eastAsia="仿宋" w:hAnsi="仿宋" w:hint="eastAsia"/>
          <w:sz w:val="32"/>
          <w:szCs w:val="32"/>
        </w:rPr>
        <w:t>校外教学点的管理</w:t>
      </w:r>
    </w:p>
    <w:p w14:paraId="2F57F33B"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w:t>
      </w:r>
      <w:r w:rsidR="0065125C" w:rsidRPr="009E0E40">
        <w:rPr>
          <w:rFonts w:ascii="仿宋" w:eastAsia="仿宋" w:hAnsi="仿宋" w:cstheme="minorBidi" w:hint="eastAsia"/>
          <w:kern w:val="2"/>
          <w:sz w:val="32"/>
          <w:szCs w:val="32"/>
        </w:rPr>
        <w:t>七</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校外教学点的日常管理，实行校外教学点自我管理为主，上海建桥学院继续教育学院监督的管理体制。</w:t>
      </w:r>
    </w:p>
    <w:p w14:paraId="5C1AF294"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第十</w:t>
      </w:r>
      <w:r w:rsidR="0065125C" w:rsidRPr="009E0E40">
        <w:rPr>
          <w:rFonts w:ascii="仿宋" w:eastAsia="仿宋" w:hAnsi="仿宋" w:cstheme="minorBidi" w:hint="eastAsia"/>
          <w:kern w:val="2"/>
          <w:sz w:val="32"/>
          <w:szCs w:val="32"/>
        </w:rPr>
        <w:t>八</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上海建桥学院继续教育学院的主要职责</w:t>
      </w:r>
    </w:p>
    <w:p w14:paraId="10D8F0EF"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（一）负责上海建桥学院继续教育学院校外教学点的规划和布局，受理设点申请，按照本办法规定的审批（备案）条件对拟设校外教学点的办学条件进行审核和现场考察。</w:t>
      </w:r>
    </w:p>
    <w:p w14:paraId="6D9FBA24"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lastRenderedPageBreak/>
        <w:t>（二）依照建点协议，认真履行建点义务。协商审核正副主任人选。</w:t>
      </w:r>
    </w:p>
    <w:p w14:paraId="23B4F58F"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（三）制订招生、教学和学籍管理的规章制度，监督和检查校外教学点的执行情况。按照上海市教育委员会高等教育处核定的成人学历教育招生计划合理向各校外教学</w:t>
      </w:r>
      <w:proofErr w:type="gramStart"/>
      <w:r w:rsidRPr="009E0E40">
        <w:rPr>
          <w:rFonts w:ascii="仿宋" w:eastAsia="仿宋" w:hAnsi="仿宋" w:cstheme="minorBidi" w:hint="eastAsia"/>
          <w:kern w:val="2"/>
          <w:sz w:val="32"/>
          <w:szCs w:val="32"/>
        </w:rPr>
        <w:t>点分配</w:t>
      </w:r>
      <w:proofErr w:type="gramEnd"/>
      <w:r w:rsidRPr="009E0E40">
        <w:rPr>
          <w:rFonts w:ascii="仿宋" w:eastAsia="仿宋" w:hAnsi="仿宋" w:cstheme="minorBidi" w:hint="eastAsia"/>
          <w:kern w:val="2"/>
          <w:sz w:val="32"/>
          <w:szCs w:val="32"/>
        </w:rPr>
        <w:t>招生计划。</w:t>
      </w:r>
    </w:p>
    <w:p w14:paraId="703D39CD"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四）负责组织招生工作，指导并监督校外教学点依法进行招生宣传，规范招生行为。对校外教学点的招生广告进行审批，对校外教学点的招生对象、招生专业、招生学历层次、办学形式等事项进行审核检查指导。严格新生入学资格的审查工作。</w:t>
      </w:r>
    </w:p>
    <w:p w14:paraId="77DF58EB"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（五）全面负责校外教学点的教学和教学质量监控。制定教学计划，审核校外教学点拟</w:t>
      </w:r>
      <w:proofErr w:type="gramStart"/>
      <w:r w:rsidRPr="009E0E40">
        <w:rPr>
          <w:rFonts w:ascii="仿宋" w:eastAsia="仿宋" w:hAnsi="仿宋" w:cstheme="minorBidi" w:hint="eastAsia"/>
          <w:kern w:val="2"/>
          <w:sz w:val="32"/>
          <w:szCs w:val="32"/>
        </w:rPr>
        <w:t>聘任非</w:t>
      </w:r>
      <w:proofErr w:type="gramEnd"/>
      <w:r w:rsidRPr="009E0E40">
        <w:rPr>
          <w:rFonts w:ascii="仿宋" w:eastAsia="仿宋" w:hAnsi="仿宋" w:cstheme="minorBidi" w:hint="eastAsia"/>
          <w:kern w:val="2"/>
          <w:sz w:val="32"/>
          <w:szCs w:val="32"/>
        </w:rPr>
        <w:t>本校主讲教师和辅导教师授课资格，监控校外教学</w:t>
      </w:r>
      <w:proofErr w:type="gramStart"/>
      <w:r w:rsidRPr="009E0E40">
        <w:rPr>
          <w:rFonts w:ascii="仿宋" w:eastAsia="仿宋" w:hAnsi="仿宋" w:cstheme="minorBidi" w:hint="eastAsia"/>
          <w:kern w:val="2"/>
          <w:sz w:val="32"/>
          <w:szCs w:val="32"/>
        </w:rPr>
        <w:t>点实施</w:t>
      </w:r>
      <w:proofErr w:type="gramEnd"/>
      <w:r w:rsidRPr="009E0E40">
        <w:rPr>
          <w:rFonts w:ascii="仿宋" w:eastAsia="仿宋" w:hAnsi="仿宋" w:cstheme="minorBidi" w:hint="eastAsia"/>
          <w:kern w:val="2"/>
          <w:sz w:val="32"/>
          <w:szCs w:val="32"/>
        </w:rPr>
        <w:t>各教学环节，审查校外教学点上报的教学材料，确保面授时间；负责校外教学点的考试考风、考纪的监督和指导，审查校外教学点考试命题，负责校外教学点考试巡考，审核校外教学点考试成绩；负责抽查考试命题、组织考试和评分工作。</w:t>
      </w:r>
    </w:p>
    <w:p w14:paraId="4E631B7E"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（六）负责学生的学籍管理，包括新生注册、学籍异变动、毕业证书发放、毕业生电子注册等工作。</w:t>
      </w:r>
    </w:p>
    <w:p w14:paraId="4B228ECF"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（七）负责监督校外教学点的收费，对校外教学点收费项目、收费标准和经费管理等工作进行检查指导。严格按照物价部门批准的收费项目、收费标准收费，不得擅自提高或降低收费标准。</w:t>
      </w:r>
    </w:p>
    <w:p w14:paraId="07CD7378"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（八）负责定期对校外教学点工作进行检查评估，及时掌握各校外教学点的办学情况，并采取有效措施，确保校外教学点办学规范有序。定期召开校外教学点工作会议和举办</w:t>
      </w:r>
      <w:r w:rsidRPr="009E0E40">
        <w:rPr>
          <w:rFonts w:ascii="仿宋" w:eastAsia="仿宋" w:hAnsi="仿宋" w:cstheme="minorBidi" w:hint="eastAsia"/>
          <w:kern w:val="2"/>
          <w:sz w:val="32"/>
          <w:szCs w:val="32"/>
        </w:rPr>
        <w:lastRenderedPageBreak/>
        <w:t>业务培训，不断提高校外教学点工作人员的管理水平，及时研究解决办学、教学中的问题。</w:t>
      </w:r>
    </w:p>
    <w:p w14:paraId="6FD37505"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九）负责校外教学点的年检工作。组织对校外教学点的专项评估、检查和工作调研，宏观指导校外教学点建设和发展，协调处理校外教学点办学过程中的困难和问题。对办学条件不能保证，管理混乱的及时进行整顿，对不能保证教学质量的予以撤销，并处理好在籍学生遗留问题。</w:t>
      </w:r>
    </w:p>
    <w:p w14:paraId="1E3D2406"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w:t>
      </w:r>
      <w:r w:rsidR="0065125C" w:rsidRPr="009E0E40">
        <w:rPr>
          <w:rFonts w:ascii="仿宋" w:eastAsia="仿宋" w:hAnsi="仿宋" w:cstheme="minorBidi" w:hint="eastAsia"/>
          <w:kern w:val="2"/>
          <w:sz w:val="32"/>
          <w:szCs w:val="32"/>
        </w:rPr>
        <w:t>十九</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校外教学点的主要职责</w:t>
      </w:r>
    </w:p>
    <w:p w14:paraId="2A9BC08A"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（一）依据上海市招生政策和上海建桥学院的招生规定，严格按照校外教学点所设专业、办学层次和招生计划做好招生和宣传工作，严禁随意许诺、乱登广告，严禁超出上海建桥学院授权专业范围招生。</w:t>
      </w:r>
    </w:p>
    <w:p w14:paraId="3436371D"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（二）协助上海建桥学院继续教育学院做好新生注册、学籍异变动、毕业证书发放、毕业生电子注册等工作。</w:t>
      </w:r>
    </w:p>
    <w:p w14:paraId="1EED2A3B"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三）严格执行上海建桥学院继续教育学院的教学计划，认真组织面授、教学辅导、支持服务，做好集中教学期间学员的后勤服务和安全管理工作，做好考试考查、作业批改、教学辅导、支持服务等各项工作，协助上海建桥学院继续教育学院做好抽考工作。</w:t>
      </w:r>
    </w:p>
    <w:p w14:paraId="0B79D2FB"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（四）规范收费行为，严格按照物价部门批准的收费项目、收费标准收费，严格执行财政部门的各项财务管理制度。积极筹措办学经费，不断改善校外教学点的办学条件。</w:t>
      </w:r>
    </w:p>
    <w:p w14:paraId="5B9FADD7" w14:textId="77777777"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（五）负责校外教学点管理人员和学员的思想教育工作，建立健全校外教学点行政、教学、后勤、财务等管理制度，使管理工作制度化、规范化、科学化。</w:t>
      </w:r>
    </w:p>
    <w:p w14:paraId="17DCF5F6" w14:textId="52CDBF18" w:rsidR="00935EFF" w:rsidRPr="009E0E40" w:rsidRDefault="00C83608" w:rsidP="00C62022">
      <w:pPr>
        <w:pStyle w:val="a7"/>
        <w:shd w:val="clear" w:color="auto" w:fill="FFFFFF"/>
        <w:spacing w:before="0" w:beforeAutospacing="0" w:after="0" w:afterAutospacing="0" w:line="500" w:lineRule="exact"/>
        <w:ind w:firstLine="680"/>
        <w:jc w:val="both"/>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（六）定期进行工作自查，积极配合上海建桥学院继续教育学院和上海市教委进行检查。及时向上海建桥学院继续</w:t>
      </w:r>
      <w:r w:rsidRPr="009E0E40">
        <w:rPr>
          <w:rFonts w:ascii="仿宋" w:eastAsia="仿宋" w:hAnsi="仿宋" w:cstheme="minorBidi" w:hint="eastAsia"/>
          <w:kern w:val="2"/>
          <w:sz w:val="32"/>
          <w:szCs w:val="32"/>
        </w:rPr>
        <w:lastRenderedPageBreak/>
        <w:t>教育学院汇报学生、教学、学籍等管理工作中出现的问题，配合上海建桥学院继续教育学院及时妥善解决，</w:t>
      </w:r>
      <w:r w:rsidR="00C80672" w:rsidRPr="009E0E40">
        <w:rPr>
          <w:rFonts w:ascii="仿宋" w:eastAsia="仿宋" w:hAnsi="仿宋" w:cstheme="minorBidi" w:hint="eastAsia"/>
          <w:kern w:val="2"/>
          <w:sz w:val="32"/>
          <w:szCs w:val="32"/>
        </w:rPr>
        <w:t>按时向上海建桥学院继续教育学院</w:t>
      </w:r>
      <w:r w:rsidR="00C80672">
        <w:rPr>
          <w:rFonts w:ascii="仿宋" w:eastAsia="仿宋" w:hAnsi="仿宋" w:cstheme="minorBidi" w:hint="eastAsia"/>
          <w:kern w:val="2"/>
          <w:sz w:val="32"/>
          <w:szCs w:val="32"/>
        </w:rPr>
        <w:t>提交</w:t>
      </w:r>
      <w:r w:rsidR="00C80672" w:rsidRPr="009E0E40">
        <w:rPr>
          <w:rFonts w:ascii="仿宋" w:eastAsia="仿宋" w:hAnsi="仿宋" w:cstheme="minorBidi" w:hint="eastAsia"/>
          <w:kern w:val="2"/>
          <w:sz w:val="32"/>
          <w:szCs w:val="32"/>
        </w:rPr>
        <w:t>工作计划</w:t>
      </w:r>
      <w:r w:rsidR="00C80672">
        <w:rPr>
          <w:rFonts w:ascii="仿宋" w:eastAsia="仿宋" w:hAnsi="仿宋" w:cstheme="minorBidi" w:hint="eastAsia"/>
          <w:kern w:val="2"/>
          <w:sz w:val="32"/>
          <w:szCs w:val="32"/>
        </w:rPr>
        <w:t>、</w:t>
      </w:r>
      <w:r w:rsidR="00C80672" w:rsidRPr="009E0E40">
        <w:rPr>
          <w:rFonts w:ascii="仿宋" w:eastAsia="仿宋" w:hAnsi="仿宋" w:cstheme="minorBidi" w:hint="eastAsia"/>
          <w:kern w:val="2"/>
          <w:sz w:val="32"/>
          <w:szCs w:val="32"/>
        </w:rPr>
        <w:t>工作总结</w:t>
      </w:r>
      <w:r w:rsidR="00C80672">
        <w:rPr>
          <w:rFonts w:ascii="仿宋" w:eastAsia="仿宋" w:hAnsi="仿宋" w:cstheme="minorBidi" w:hint="eastAsia"/>
          <w:kern w:val="2"/>
          <w:sz w:val="32"/>
          <w:szCs w:val="32"/>
        </w:rPr>
        <w:t>、</w:t>
      </w:r>
      <w:r w:rsidR="00C80672" w:rsidRPr="009E0E40">
        <w:rPr>
          <w:rFonts w:ascii="仿宋" w:eastAsia="仿宋" w:hAnsi="仿宋" w:cstheme="minorBidi" w:hint="eastAsia"/>
          <w:kern w:val="2"/>
          <w:sz w:val="32"/>
          <w:szCs w:val="32"/>
        </w:rPr>
        <w:t>各项教学材料。</w:t>
      </w:r>
    </w:p>
    <w:p w14:paraId="12D4A494" w14:textId="77777777" w:rsidR="00935EFF" w:rsidRPr="009E0E40" w:rsidRDefault="00C83608" w:rsidP="00C62022">
      <w:pPr>
        <w:spacing w:line="500" w:lineRule="exact"/>
        <w:jc w:val="center"/>
        <w:rPr>
          <w:rFonts w:ascii="仿宋" w:eastAsia="仿宋" w:hAnsi="仿宋"/>
          <w:sz w:val="32"/>
          <w:szCs w:val="32"/>
        </w:rPr>
      </w:pPr>
      <w:r w:rsidRPr="009E0E40">
        <w:rPr>
          <w:rFonts w:ascii="仿宋" w:eastAsia="仿宋" w:hAnsi="仿宋" w:hint="eastAsia"/>
          <w:sz w:val="32"/>
          <w:szCs w:val="32"/>
        </w:rPr>
        <w:t>第五章 校外教学点年检、撤销与违规处理</w:t>
      </w:r>
    </w:p>
    <w:p w14:paraId="02BA7CD0"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第二十条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上海建桥学院继续教育学院每年4月应对所有校外教学点进行一次年检。</w:t>
      </w:r>
    </w:p>
    <w:p w14:paraId="4752F022"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年检包括以下方面的内容：</w:t>
      </w:r>
    </w:p>
    <w:p w14:paraId="53D32783"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1.招生及招生秩序；</w:t>
      </w:r>
    </w:p>
    <w:p w14:paraId="669FB14B"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2.教学及教学管理；</w:t>
      </w:r>
    </w:p>
    <w:p w14:paraId="176168E2"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3.学籍管理；</w:t>
      </w:r>
    </w:p>
    <w:p w14:paraId="0F016964"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4.收费及财务管理；</w:t>
      </w:r>
    </w:p>
    <w:p w14:paraId="4434D926"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5.建点协议履行情况及办学条件建设；</w:t>
      </w:r>
    </w:p>
    <w:p w14:paraId="3A7B6D02"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6.行政、后勤、安全等方面管理。</w:t>
      </w:r>
    </w:p>
    <w:p w14:paraId="2C11B647"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第二十</w:t>
      </w:r>
      <w:r w:rsidR="0065125C" w:rsidRPr="009E0E40">
        <w:rPr>
          <w:rFonts w:ascii="仿宋" w:eastAsia="仿宋" w:hAnsi="仿宋" w:cstheme="minorBidi" w:hint="eastAsia"/>
          <w:kern w:val="2"/>
          <w:sz w:val="32"/>
          <w:szCs w:val="32"/>
        </w:rPr>
        <w:t>一</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年检等第评定</w:t>
      </w:r>
    </w:p>
    <w:p w14:paraId="3E8A7F62"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上海建桥学院继续教育学院在年检工作结束后，根据年检情况,对受检校外教学点</w:t>
      </w:r>
      <w:proofErr w:type="gramStart"/>
      <w:r w:rsidRPr="009E0E40">
        <w:rPr>
          <w:rFonts w:ascii="仿宋" w:eastAsia="仿宋" w:hAnsi="仿宋" w:cstheme="minorBidi" w:hint="eastAsia"/>
          <w:kern w:val="2"/>
          <w:sz w:val="32"/>
          <w:szCs w:val="32"/>
        </w:rPr>
        <w:t>作出</w:t>
      </w:r>
      <w:proofErr w:type="gramEnd"/>
      <w:r w:rsidRPr="009E0E40">
        <w:rPr>
          <w:rFonts w:ascii="仿宋" w:eastAsia="仿宋" w:hAnsi="仿宋" w:cstheme="minorBidi" w:hint="eastAsia"/>
          <w:kern w:val="2"/>
          <w:sz w:val="32"/>
          <w:szCs w:val="32"/>
        </w:rPr>
        <w:t>等第评定。评定等第分为合格、不合格两等。</w:t>
      </w:r>
    </w:p>
    <w:p w14:paraId="6245B847"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（一）合格等第评定</w:t>
      </w:r>
    </w:p>
    <w:p w14:paraId="27BB684A"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校外教学点认真履行建点协议和本办法规定的各项工作职责；依法办学，管理、招生、教学秩序良好；生源稳定，学员反映良好。</w:t>
      </w:r>
    </w:p>
    <w:p w14:paraId="5B9CB952"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（二）不合格等第评定</w:t>
      </w:r>
    </w:p>
    <w:p w14:paraId="267E61D9"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凡有下列行为之一者，年检应定为不合格等第：</w:t>
      </w:r>
    </w:p>
    <w:p w14:paraId="597C7A40"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（1）</w:t>
      </w:r>
      <w:proofErr w:type="gramStart"/>
      <w:r w:rsidRPr="009E0E40">
        <w:rPr>
          <w:rFonts w:ascii="仿宋" w:eastAsia="仿宋" w:hAnsi="仿宋" w:cstheme="minorBidi" w:hint="eastAsia"/>
          <w:kern w:val="2"/>
          <w:sz w:val="32"/>
          <w:szCs w:val="32"/>
        </w:rPr>
        <w:t>违反市</w:t>
      </w:r>
      <w:proofErr w:type="gramEnd"/>
      <w:r w:rsidRPr="009E0E40">
        <w:rPr>
          <w:rFonts w:ascii="仿宋" w:eastAsia="仿宋" w:hAnsi="仿宋" w:cstheme="minorBidi" w:hint="eastAsia"/>
          <w:kern w:val="2"/>
          <w:sz w:val="32"/>
          <w:szCs w:val="32"/>
        </w:rPr>
        <w:t>教委和上海建桥学院继续教育学院招生规定，发布虚假招生广告、采取欺诈手段招生或存在严重扰乱招生秩序行为；</w:t>
      </w:r>
    </w:p>
    <w:p w14:paraId="176AE0D7"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lastRenderedPageBreak/>
        <w:t>（2）招生人数未达到分派指标的校外教学点；</w:t>
      </w:r>
    </w:p>
    <w:p w14:paraId="7A4047AF"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FD4570" w:rsidRPr="009E0E40">
        <w:rPr>
          <w:rFonts w:ascii="仿宋" w:eastAsia="仿宋" w:hAnsi="仿宋" w:cstheme="minorBidi" w:hint="eastAsia"/>
          <w:kern w:val="2"/>
          <w:sz w:val="32"/>
          <w:szCs w:val="32"/>
        </w:rPr>
        <w:t>3</w:t>
      </w:r>
      <w:r w:rsidRPr="009E0E40">
        <w:rPr>
          <w:rFonts w:ascii="仿宋" w:eastAsia="仿宋" w:hAnsi="仿宋" w:cstheme="minorBidi" w:hint="eastAsia"/>
          <w:kern w:val="2"/>
          <w:sz w:val="32"/>
          <w:szCs w:val="32"/>
        </w:rPr>
        <w:t>）违规收费，擅自增加收费项目和收费标准；</w:t>
      </w:r>
    </w:p>
    <w:p w14:paraId="0F0AEB87"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FD4570" w:rsidRPr="009E0E40">
        <w:rPr>
          <w:rFonts w:ascii="仿宋" w:eastAsia="仿宋" w:hAnsi="仿宋" w:cstheme="minorBidi" w:hint="eastAsia"/>
          <w:kern w:val="2"/>
          <w:sz w:val="32"/>
          <w:szCs w:val="32"/>
        </w:rPr>
        <w:t>4</w:t>
      </w:r>
      <w:r w:rsidRPr="009E0E40">
        <w:rPr>
          <w:rFonts w:ascii="仿宋" w:eastAsia="仿宋" w:hAnsi="仿宋" w:cstheme="minorBidi" w:hint="eastAsia"/>
          <w:kern w:val="2"/>
          <w:sz w:val="32"/>
          <w:szCs w:val="32"/>
        </w:rPr>
        <w:t>）乱收或挪用教材费；</w:t>
      </w:r>
    </w:p>
    <w:p w14:paraId="30FA63B3"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FD4570" w:rsidRPr="009E0E40">
        <w:rPr>
          <w:rFonts w:ascii="仿宋" w:eastAsia="仿宋" w:hAnsi="仿宋" w:cstheme="minorBidi" w:hint="eastAsia"/>
          <w:kern w:val="2"/>
          <w:sz w:val="32"/>
          <w:szCs w:val="32"/>
        </w:rPr>
        <w:t>5</w:t>
      </w:r>
      <w:r w:rsidRPr="009E0E40">
        <w:rPr>
          <w:rFonts w:ascii="仿宋" w:eastAsia="仿宋" w:hAnsi="仿宋" w:cstheme="minorBidi" w:hint="eastAsia"/>
          <w:kern w:val="2"/>
          <w:sz w:val="32"/>
          <w:szCs w:val="32"/>
        </w:rPr>
        <w:t>）违反国家财经管理制度，经费管理混乱；</w:t>
      </w:r>
    </w:p>
    <w:p w14:paraId="10CF92B6"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FD4570" w:rsidRPr="009E0E40">
        <w:rPr>
          <w:rFonts w:ascii="仿宋" w:eastAsia="仿宋" w:hAnsi="仿宋" w:cstheme="minorBidi" w:hint="eastAsia"/>
          <w:kern w:val="2"/>
          <w:sz w:val="32"/>
          <w:szCs w:val="32"/>
        </w:rPr>
        <w:t>6</w:t>
      </w:r>
      <w:r w:rsidRPr="009E0E40">
        <w:rPr>
          <w:rFonts w:ascii="仿宋" w:eastAsia="仿宋" w:hAnsi="仿宋" w:cstheme="minorBidi" w:hint="eastAsia"/>
          <w:kern w:val="2"/>
          <w:sz w:val="32"/>
          <w:szCs w:val="32"/>
        </w:rPr>
        <w:t>）进行办学协议以外活动的（含超出协议范围内招生的）；</w:t>
      </w:r>
    </w:p>
    <w:p w14:paraId="063C0AF1"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FD4570" w:rsidRPr="009E0E40">
        <w:rPr>
          <w:rFonts w:ascii="仿宋" w:eastAsia="仿宋" w:hAnsi="仿宋" w:cstheme="minorBidi" w:hint="eastAsia"/>
          <w:kern w:val="2"/>
          <w:sz w:val="32"/>
          <w:szCs w:val="32"/>
        </w:rPr>
        <w:t>7</w:t>
      </w:r>
      <w:r w:rsidRPr="009E0E40">
        <w:rPr>
          <w:rFonts w:ascii="仿宋" w:eastAsia="仿宋" w:hAnsi="仿宋" w:cstheme="minorBidi" w:hint="eastAsia"/>
          <w:kern w:val="2"/>
          <w:sz w:val="32"/>
          <w:szCs w:val="32"/>
        </w:rPr>
        <w:t>）扣留上海建桥学院继续教育学院发放给学生的“录取通知书”等重要文书；</w:t>
      </w:r>
    </w:p>
    <w:p w14:paraId="487C6337"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FD4570" w:rsidRPr="009E0E40">
        <w:rPr>
          <w:rFonts w:ascii="仿宋" w:eastAsia="仿宋" w:hAnsi="仿宋" w:cstheme="minorBidi" w:hint="eastAsia"/>
          <w:kern w:val="2"/>
          <w:sz w:val="32"/>
          <w:szCs w:val="32"/>
        </w:rPr>
        <w:t>8</w:t>
      </w:r>
      <w:r w:rsidRPr="009E0E40">
        <w:rPr>
          <w:rFonts w:ascii="仿宋" w:eastAsia="仿宋" w:hAnsi="仿宋" w:cstheme="minorBidi" w:hint="eastAsia"/>
          <w:kern w:val="2"/>
          <w:sz w:val="32"/>
          <w:szCs w:val="32"/>
        </w:rPr>
        <w:t>）虚报、瞒报学生信息（如学生基本信息、学生成绩等）；</w:t>
      </w:r>
    </w:p>
    <w:p w14:paraId="66F72080"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w:t>
      </w:r>
      <w:r w:rsidR="00FD4570" w:rsidRPr="009E0E40">
        <w:rPr>
          <w:rFonts w:ascii="仿宋" w:eastAsia="仿宋" w:hAnsi="仿宋" w:cstheme="minorBidi" w:hint="eastAsia"/>
          <w:kern w:val="2"/>
          <w:sz w:val="32"/>
          <w:szCs w:val="32"/>
        </w:rPr>
        <w:t>9</w:t>
      </w:r>
      <w:r w:rsidRPr="009E0E40">
        <w:rPr>
          <w:rFonts w:ascii="仿宋" w:eastAsia="仿宋" w:hAnsi="仿宋" w:cstheme="minorBidi" w:hint="eastAsia"/>
          <w:kern w:val="2"/>
          <w:sz w:val="32"/>
          <w:szCs w:val="32"/>
        </w:rPr>
        <w:t>）不按教学计划执行，教学管理混乱，教师资质达不到规定要求，教学辅导时间不能保证，教学质量低劣；</w:t>
      </w:r>
    </w:p>
    <w:p w14:paraId="31A6C171"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（1</w:t>
      </w:r>
      <w:r w:rsidR="00FD4570" w:rsidRPr="009E0E40">
        <w:rPr>
          <w:rFonts w:ascii="仿宋" w:eastAsia="仿宋" w:hAnsi="仿宋" w:cstheme="minorBidi" w:hint="eastAsia"/>
          <w:kern w:val="2"/>
          <w:sz w:val="32"/>
          <w:szCs w:val="32"/>
        </w:rPr>
        <w:t>0</w:t>
      </w:r>
      <w:r w:rsidRPr="009E0E40">
        <w:rPr>
          <w:rFonts w:ascii="仿宋" w:eastAsia="仿宋" w:hAnsi="仿宋" w:cstheme="minorBidi" w:hint="eastAsia"/>
          <w:kern w:val="2"/>
          <w:sz w:val="32"/>
          <w:szCs w:val="32"/>
        </w:rPr>
        <w:t>）发生有组织的集体舞弊事件或不严肃处理舞弊者；</w:t>
      </w:r>
    </w:p>
    <w:p w14:paraId="6557D7F4"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（1</w:t>
      </w:r>
      <w:r w:rsidR="00FD4570" w:rsidRPr="009E0E40">
        <w:rPr>
          <w:rFonts w:ascii="仿宋" w:eastAsia="仿宋" w:hAnsi="仿宋" w:cstheme="minorBidi" w:hint="eastAsia"/>
          <w:kern w:val="2"/>
          <w:sz w:val="32"/>
          <w:szCs w:val="32"/>
        </w:rPr>
        <w:t>1</w:t>
      </w:r>
      <w:r w:rsidRPr="009E0E40">
        <w:rPr>
          <w:rFonts w:ascii="仿宋" w:eastAsia="仿宋" w:hAnsi="仿宋" w:cstheme="minorBidi" w:hint="eastAsia"/>
          <w:kern w:val="2"/>
          <w:sz w:val="32"/>
          <w:szCs w:val="32"/>
        </w:rPr>
        <w:t>）管理秩序混乱，擅自设点外点，点外班；</w:t>
      </w:r>
    </w:p>
    <w:p w14:paraId="7604858D"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（1</w:t>
      </w:r>
      <w:r w:rsidR="00FD4570" w:rsidRPr="009E0E40">
        <w:rPr>
          <w:rFonts w:ascii="仿宋" w:eastAsia="仿宋" w:hAnsi="仿宋" w:cstheme="minorBidi" w:hint="eastAsia"/>
          <w:kern w:val="2"/>
          <w:sz w:val="32"/>
          <w:szCs w:val="32"/>
        </w:rPr>
        <w:t>2</w:t>
      </w:r>
      <w:r w:rsidRPr="009E0E40">
        <w:rPr>
          <w:rFonts w:ascii="仿宋" w:eastAsia="仿宋" w:hAnsi="仿宋" w:cstheme="minorBidi" w:hint="eastAsia"/>
          <w:kern w:val="2"/>
          <w:sz w:val="32"/>
          <w:szCs w:val="32"/>
        </w:rPr>
        <w:t>）擅自更改校外教学点设点单位和校外教学点法人代表；</w:t>
      </w:r>
    </w:p>
    <w:p w14:paraId="2684713A"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（1</w:t>
      </w:r>
      <w:r w:rsidR="00FD4570" w:rsidRPr="009E0E40">
        <w:rPr>
          <w:rFonts w:ascii="仿宋" w:eastAsia="仿宋" w:hAnsi="仿宋" w:cstheme="minorBidi" w:hint="eastAsia"/>
          <w:kern w:val="2"/>
          <w:sz w:val="32"/>
          <w:szCs w:val="32"/>
        </w:rPr>
        <w:t>3</w:t>
      </w:r>
      <w:r w:rsidRPr="009E0E40">
        <w:rPr>
          <w:rFonts w:ascii="仿宋" w:eastAsia="仿宋" w:hAnsi="仿宋" w:cstheme="minorBidi" w:hint="eastAsia"/>
          <w:kern w:val="2"/>
          <w:sz w:val="32"/>
          <w:szCs w:val="32"/>
        </w:rPr>
        <w:t>）其它严重违规行为和责任事故。</w:t>
      </w:r>
    </w:p>
    <w:p w14:paraId="41F8936A"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第二十</w:t>
      </w:r>
      <w:r w:rsidR="0065125C" w:rsidRPr="009E0E40">
        <w:rPr>
          <w:rFonts w:ascii="仿宋" w:eastAsia="仿宋" w:hAnsi="仿宋" w:cstheme="minorBidi" w:hint="eastAsia"/>
          <w:kern w:val="2"/>
          <w:sz w:val="32"/>
          <w:szCs w:val="32"/>
        </w:rPr>
        <w:t>二</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年检不合格的处理</w:t>
      </w:r>
    </w:p>
    <w:p w14:paraId="783C1F13"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对年检不合格的校外教学点，应视情况</w:t>
      </w:r>
      <w:proofErr w:type="gramStart"/>
      <w:r w:rsidRPr="009E0E40">
        <w:rPr>
          <w:rFonts w:ascii="仿宋" w:eastAsia="仿宋" w:hAnsi="仿宋" w:cstheme="minorBidi" w:hint="eastAsia"/>
          <w:kern w:val="2"/>
          <w:sz w:val="32"/>
          <w:szCs w:val="32"/>
        </w:rPr>
        <w:t>作出</w:t>
      </w:r>
      <w:proofErr w:type="gramEnd"/>
      <w:r w:rsidRPr="009E0E40">
        <w:rPr>
          <w:rFonts w:ascii="仿宋" w:eastAsia="仿宋" w:hAnsi="仿宋" w:cstheme="minorBidi" w:hint="eastAsia"/>
          <w:kern w:val="2"/>
          <w:sz w:val="32"/>
          <w:szCs w:val="32"/>
        </w:rPr>
        <w:t>以下处理：</w:t>
      </w:r>
    </w:p>
    <w:p w14:paraId="35810660"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1．当年停止招生，限期整改；</w:t>
      </w:r>
    </w:p>
    <w:p w14:paraId="31DE6F10"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2．拒不改正的，或经整改后仍不合格的，予以撤销。</w:t>
      </w:r>
    </w:p>
    <w:p w14:paraId="3D5778A7"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第二十</w:t>
      </w:r>
      <w:r w:rsidR="0065125C" w:rsidRPr="009E0E40">
        <w:rPr>
          <w:rFonts w:ascii="仿宋" w:eastAsia="仿宋" w:hAnsi="仿宋" w:cstheme="minorBidi" w:hint="eastAsia"/>
          <w:kern w:val="2"/>
          <w:sz w:val="32"/>
          <w:szCs w:val="32"/>
        </w:rPr>
        <w:t>三</w:t>
      </w:r>
      <w:r w:rsidRPr="009E0E40">
        <w:rPr>
          <w:rFonts w:ascii="仿宋" w:eastAsia="仿宋" w:hAnsi="仿宋" w:cstheme="minorBidi" w:hint="eastAsia"/>
          <w:kern w:val="2"/>
          <w:sz w:val="32"/>
          <w:szCs w:val="32"/>
        </w:rPr>
        <w:t>条</w:t>
      </w:r>
      <w:r w:rsidR="00BD238D"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经上海建桥学院继续教育学院年检撤销的校外教学点，自撤销之日起取消其招生资格，并应采取积极措施，对在籍学生作相应妥善处理。</w:t>
      </w:r>
    </w:p>
    <w:p w14:paraId="5FBC6F37"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第二十</w:t>
      </w:r>
      <w:r w:rsidR="0065125C" w:rsidRPr="009E0E40">
        <w:rPr>
          <w:rFonts w:ascii="仿宋" w:eastAsia="仿宋" w:hAnsi="仿宋" w:cstheme="minorBidi" w:hint="eastAsia"/>
          <w:kern w:val="2"/>
          <w:sz w:val="32"/>
          <w:szCs w:val="32"/>
        </w:rPr>
        <w:t>四</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年检程序</w:t>
      </w:r>
    </w:p>
    <w:p w14:paraId="5B0374EF"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（一）校外教学点自检。校外教学点应对照本办法的有关规定，认真做好自评，并按照上海建桥学院继续教育学院</w:t>
      </w:r>
      <w:r w:rsidRPr="009E0E40">
        <w:rPr>
          <w:rFonts w:ascii="仿宋" w:eastAsia="仿宋" w:hAnsi="仿宋" w:cstheme="minorBidi" w:hint="eastAsia"/>
          <w:kern w:val="2"/>
          <w:sz w:val="32"/>
          <w:szCs w:val="32"/>
        </w:rPr>
        <w:lastRenderedPageBreak/>
        <w:t>要求按时上报《上海建桥学院继续教育校外教学站点年检自查汇报表》。</w:t>
      </w:r>
    </w:p>
    <w:p w14:paraId="2EA9DA81"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上海建桥学院继续教育学院检查。上海建桥学院继续教育学院按照年检工作要求，根据本管理办法，组织专门人员，对校外教学点进行年度检查,并对受检校外教学点逐一作等第评定,撰写年检工作总结报告，于每年6月底以前上报上海建桥学院，行文公布年检结果。</w:t>
      </w:r>
    </w:p>
    <w:p w14:paraId="45304CFF"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第二十</w:t>
      </w:r>
      <w:r w:rsidR="0065125C" w:rsidRPr="009E0E40">
        <w:rPr>
          <w:rFonts w:ascii="仿宋" w:eastAsia="仿宋" w:hAnsi="仿宋" w:cstheme="minorBidi" w:hint="eastAsia"/>
          <w:kern w:val="2"/>
          <w:sz w:val="32"/>
          <w:szCs w:val="32"/>
        </w:rPr>
        <w:t>五</w:t>
      </w:r>
      <w:r w:rsidRPr="009E0E40">
        <w:rPr>
          <w:rFonts w:ascii="仿宋" w:eastAsia="仿宋" w:hAnsi="仿宋" w:cstheme="minorBidi" w:hint="eastAsia"/>
          <w:kern w:val="2"/>
          <w:sz w:val="32"/>
          <w:szCs w:val="32"/>
        </w:rPr>
        <w:t>条</w:t>
      </w:r>
      <w:r w:rsidR="001A28C4"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校外教学点违规处理</w:t>
      </w:r>
    </w:p>
    <w:p w14:paraId="6906AD13"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（一）招生、教学管理保证金逾期未缴的，按保证金0.5%每日收取滞纳金。</w:t>
      </w:r>
    </w:p>
    <w:p w14:paraId="402A94F5"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（二）学费管理</w:t>
      </w:r>
    </w:p>
    <w:p w14:paraId="3CA159CA"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学费应按学年统一通过上海建桥学院缴费通收取，并出具规范票据，不得跨学年预收。严禁由校外教学点自行或代为收取。</w:t>
      </w:r>
    </w:p>
    <w:p w14:paraId="14FE6B9C"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学费应全额上缴上海建桥学院，校外教学点不得擅自扣留。逾期未补齐学费的，按应缴学费0.5%每日收取滞纳金。</w:t>
      </w:r>
    </w:p>
    <w:p w14:paraId="7F72EF3F"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（三）教学管理</w:t>
      </w:r>
    </w:p>
    <w:p w14:paraId="77515133"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未严格执行上海建桥学院继续教育学院制定的教学计划的，未按时上报教学管理材料的，擅自缩短教学面授时间的，将在年检时，扣除相应考核分数。</w:t>
      </w:r>
    </w:p>
    <w:p w14:paraId="05A5018D"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（四）考</w:t>
      </w:r>
      <w:proofErr w:type="gramStart"/>
      <w:r w:rsidRPr="009E0E40">
        <w:rPr>
          <w:rFonts w:ascii="仿宋" w:eastAsia="仿宋" w:hAnsi="仿宋" w:cstheme="minorBidi" w:hint="eastAsia"/>
          <w:kern w:val="2"/>
          <w:sz w:val="32"/>
          <w:szCs w:val="32"/>
        </w:rPr>
        <w:t>务</w:t>
      </w:r>
      <w:proofErr w:type="gramEnd"/>
      <w:r w:rsidRPr="009E0E40">
        <w:rPr>
          <w:rFonts w:ascii="仿宋" w:eastAsia="仿宋" w:hAnsi="仿宋" w:cstheme="minorBidi" w:hint="eastAsia"/>
          <w:kern w:val="2"/>
          <w:sz w:val="32"/>
          <w:szCs w:val="32"/>
        </w:rPr>
        <w:t>管理</w:t>
      </w:r>
    </w:p>
    <w:p w14:paraId="2639209E"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考试试卷保密不好，考场制度不健全，监考人员责任心不强，未能严肃处理舞弊学生的，将在年检时，扣除相应考核分数。</w:t>
      </w:r>
    </w:p>
    <w:p w14:paraId="78A50F2F" w14:textId="77777777" w:rsidR="00935EFF" w:rsidRPr="009E0E40" w:rsidRDefault="00C83608" w:rsidP="00C62022">
      <w:pPr>
        <w:spacing w:line="500" w:lineRule="exact"/>
        <w:jc w:val="center"/>
        <w:rPr>
          <w:rFonts w:ascii="仿宋" w:eastAsia="仿宋" w:hAnsi="仿宋"/>
          <w:sz w:val="32"/>
          <w:szCs w:val="32"/>
        </w:rPr>
      </w:pPr>
      <w:r w:rsidRPr="009E0E40">
        <w:rPr>
          <w:rFonts w:ascii="仿宋" w:eastAsia="仿宋" w:hAnsi="仿宋" w:hint="eastAsia"/>
          <w:sz w:val="32"/>
          <w:szCs w:val="32"/>
        </w:rPr>
        <w:t>第六章</w:t>
      </w:r>
      <w:r w:rsidR="001A28C4" w:rsidRPr="009E0E40">
        <w:rPr>
          <w:rFonts w:ascii="仿宋" w:eastAsia="仿宋" w:hAnsi="仿宋" w:hint="eastAsia"/>
          <w:sz w:val="32"/>
          <w:szCs w:val="32"/>
        </w:rPr>
        <w:t xml:space="preserve"> </w:t>
      </w:r>
      <w:r w:rsidRPr="009E0E40">
        <w:rPr>
          <w:rFonts w:ascii="仿宋" w:eastAsia="仿宋" w:hAnsi="仿宋" w:hint="eastAsia"/>
          <w:sz w:val="32"/>
          <w:szCs w:val="32"/>
        </w:rPr>
        <w:t>适用范围</w:t>
      </w:r>
    </w:p>
    <w:p w14:paraId="6F446A58"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第二十</w:t>
      </w:r>
      <w:r w:rsidR="0065125C" w:rsidRPr="009E0E40">
        <w:rPr>
          <w:rFonts w:ascii="仿宋" w:eastAsia="仿宋" w:hAnsi="仿宋" w:cstheme="minorBidi" w:hint="eastAsia"/>
          <w:kern w:val="2"/>
          <w:sz w:val="32"/>
          <w:szCs w:val="32"/>
        </w:rPr>
        <w:t>六</w:t>
      </w:r>
      <w:r w:rsidRPr="009E0E40">
        <w:rPr>
          <w:rFonts w:ascii="仿宋" w:eastAsia="仿宋" w:hAnsi="仿宋" w:cstheme="minorBidi" w:hint="eastAsia"/>
          <w:kern w:val="2"/>
          <w:sz w:val="32"/>
          <w:szCs w:val="32"/>
        </w:rPr>
        <w:t>条</w:t>
      </w:r>
      <w:r w:rsidR="003643A5"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本办法适用于与上海建桥学院继续教育学院签订合作办学的校外教学点。</w:t>
      </w:r>
    </w:p>
    <w:p w14:paraId="2EB09DF1"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lastRenderedPageBreak/>
        <w:t>第二十</w:t>
      </w:r>
      <w:r w:rsidR="0065125C" w:rsidRPr="009E0E40">
        <w:rPr>
          <w:rFonts w:ascii="仿宋" w:eastAsia="仿宋" w:hAnsi="仿宋" w:cstheme="minorBidi" w:hint="eastAsia"/>
          <w:kern w:val="2"/>
          <w:sz w:val="32"/>
          <w:szCs w:val="32"/>
        </w:rPr>
        <w:t>七</w:t>
      </w:r>
      <w:r w:rsidRPr="009E0E40">
        <w:rPr>
          <w:rFonts w:ascii="仿宋" w:eastAsia="仿宋" w:hAnsi="仿宋" w:cstheme="minorBidi" w:hint="eastAsia"/>
          <w:kern w:val="2"/>
          <w:sz w:val="32"/>
          <w:szCs w:val="32"/>
        </w:rPr>
        <w:t>条</w:t>
      </w:r>
      <w:r w:rsidR="003643A5"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本办法自发布之日起施行。以往相关规定与本办法不一致的，以本办法为准。</w:t>
      </w:r>
    </w:p>
    <w:p w14:paraId="48A7F6A6" w14:textId="77777777" w:rsidR="00935EFF" w:rsidRPr="009E0E40" w:rsidRDefault="00C83608" w:rsidP="00C62022">
      <w:pPr>
        <w:pStyle w:val="a7"/>
        <w:shd w:val="clear" w:color="auto" w:fill="FFFFFF"/>
        <w:spacing w:before="0" w:beforeAutospacing="0" w:after="0" w:afterAutospacing="0" w:line="500" w:lineRule="exact"/>
        <w:ind w:firstLine="680"/>
        <w:textAlignment w:val="baseline"/>
        <w:rPr>
          <w:rFonts w:ascii="仿宋" w:eastAsia="仿宋" w:hAnsi="仿宋" w:cstheme="minorBidi"/>
          <w:kern w:val="2"/>
          <w:sz w:val="32"/>
          <w:szCs w:val="32"/>
        </w:rPr>
      </w:pPr>
      <w:r w:rsidRPr="009E0E40">
        <w:rPr>
          <w:rFonts w:ascii="仿宋" w:eastAsia="仿宋" w:hAnsi="仿宋" w:cstheme="minorBidi" w:hint="eastAsia"/>
          <w:kern w:val="2"/>
          <w:sz w:val="32"/>
          <w:szCs w:val="32"/>
        </w:rPr>
        <w:t>第</w:t>
      </w:r>
      <w:r w:rsidR="0065125C" w:rsidRPr="009E0E40">
        <w:rPr>
          <w:rFonts w:ascii="仿宋" w:eastAsia="仿宋" w:hAnsi="仿宋" w:cstheme="minorBidi" w:hint="eastAsia"/>
          <w:kern w:val="2"/>
          <w:sz w:val="32"/>
          <w:szCs w:val="32"/>
        </w:rPr>
        <w:t>二十八</w:t>
      </w:r>
      <w:r w:rsidRPr="009E0E40">
        <w:rPr>
          <w:rFonts w:ascii="仿宋" w:eastAsia="仿宋" w:hAnsi="仿宋" w:cstheme="minorBidi" w:hint="eastAsia"/>
          <w:kern w:val="2"/>
          <w:sz w:val="32"/>
          <w:szCs w:val="32"/>
        </w:rPr>
        <w:t>条</w:t>
      </w:r>
      <w:r w:rsidR="003643A5" w:rsidRPr="009E0E40">
        <w:rPr>
          <w:rFonts w:ascii="仿宋" w:eastAsia="仿宋" w:hAnsi="仿宋" w:cstheme="minorBidi" w:hint="eastAsia"/>
          <w:kern w:val="2"/>
          <w:sz w:val="32"/>
          <w:szCs w:val="32"/>
        </w:rPr>
        <w:t xml:space="preserve">  </w:t>
      </w:r>
      <w:r w:rsidRPr="009E0E40">
        <w:rPr>
          <w:rFonts w:ascii="仿宋" w:eastAsia="仿宋" w:hAnsi="仿宋" w:cstheme="minorBidi" w:hint="eastAsia"/>
          <w:kern w:val="2"/>
          <w:sz w:val="32"/>
          <w:szCs w:val="32"/>
        </w:rPr>
        <w:t>本办法由上海建桥学院继续教育学院负责解释。</w:t>
      </w:r>
    </w:p>
    <w:p w14:paraId="6EAE1ECF" w14:textId="77777777" w:rsidR="00935EFF" w:rsidRPr="00143CED" w:rsidRDefault="00C83608" w:rsidP="00143CED">
      <w:pPr>
        <w:widowControl/>
        <w:jc w:val="left"/>
        <w:rPr>
          <w:rFonts w:ascii="仿宋_GB2312" w:eastAsia="仿宋_GB2312"/>
          <w:sz w:val="32"/>
          <w:szCs w:val="32"/>
        </w:rPr>
      </w:pPr>
      <w:r w:rsidRPr="009E0E40">
        <w:rPr>
          <w:rFonts w:ascii="仿宋" w:eastAsia="仿宋" w:hAnsi="仿宋" w:hint="eastAsia"/>
          <w:sz w:val="32"/>
          <w:szCs w:val="32"/>
        </w:rPr>
        <w:br w:type="page"/>
      </w:r>
      <w:r w:rsidRPr="00143CED">
        <w:rPr>
          <w:rFonts w:ascii="黑体" w:eastAsia="黑体" w:hAnsi="黑体" w:hint="eastAsia"/>
          <w:sz w:val="32"/>
          <w:szCs w:val="32"/>
        </w:rPr>
        <w:lastRenderedPageBreak/>
        <w:t>附件一</w:t>
      </w:r>
    </w:p>
    <w:p w14:paraId="28E0E99B" w14:textId="77777777" w:rsidR="00935EFF" w:rsidRDefault="00C83608" w:rsidP="005D04F9">
      <w:pPr>
        <w:pStyle w:val="a7"/>
        <w:shd w:val="clear" w:color="auto" w:fill="FFFFFF"/>
        <w:spacing w:before="0" w:beforeAutospacing="0" w:after="0" w:afterAutospacing="0" w:line="600" w:lineRule="exact"/>
        <w:ind w:firstLine="680"/>
        <w:textAlignment w:val="baseline"/>
        <w:rPr>
          <w:rFonts w:ascii="方正小标宋简体" w:eastAsia="方正小标宋简体" w:hAnsi="Adobe 仿宋 Std R"/>
          <w:sz w:val="32"/>
          <w:szCs w:val="32"/>
        </w:rPr>
      </w:pPr>
      <w:r w:rsidRPr="008D17EA">
        <w:rPr>
          <w:rFonts w:ascii="方正小标宋简体" w:eastAsia="方正小标宋简体" w:hAnsi="Adobe 仿宋 Std R" w:hint="eastAsia"/>
          <w:sz w:val="32"/>
          <w:szCs w:val="32"/>
        </w:rPr>
        <w:t>上海建桥学院继续教育校外教学站点年检自查汇报表</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70"/>
        <w:gridCol w:w="1000"/>
        <w:gridCol w:w="1646"/>
        <w:gridCol w:w="1155"/>
        <w:gridCol w:w="1682"/>
      </w:tblGrid>
      <w:tr w:rsidR="00935EFF" w:rsidRPr="009E0E40" w14:paraId="468218F9" w14:textId="77777777" w:rsidTr="009E0E40">
        <w:trPr>
          <w:trHeight w:val="533"/>
          <w:jc w:val="center"/>
        </w:trPr>
        <w:tc>
          <w:tcPr>
            <w:tcW w:w="1149" w:type="pct"/>
            <w:tcBorders>
              <w:top w:val="single" w:sz="4" w:space="0" w:color="auto"/>
              <w:left w:val="single" w:sz="4" w:space="0" w:color="auto"/>
              <w:bottom w:val="single" w:sz="4" w:space="0" w:color="auto"/>
              <w:right w:val="single" w:sz="4" w:space="0" w:color="auto"/>
            </w:tcBorders>
            <w:vAlign w:val="center"/>
          </w:tcPr>
          <w:p w14:paraId="576EA344" w14:textId="77777777" w:rsidR="00935EFF" w:rsidRPr="009E0E40" w:rsidRDefault="00C83608" w:rsidP="00C62022">
            <w:pPr>
              <w:snapToGrid w:val="0"/>
              <w:spacing w:beforeLines="25" w:before="102" w:afterLines="25" w:after="102"/>
              <w:rPr>
                <w:rFonts w:ascii="仿宋" w:eastAsia="仿宋" w:hAnsi="仿宋"/>
                <w:sz w:val="28"/>
                <w:szCs w:val="32"/>
              </w:rPr>
            </w:pPr>
            <w:r w:rsidRPr="009E0E40">
              <w:rPr>
                <w:rFonts w:ascii="仿宋" w:eastAsia="仿宋" w:hAnsi="仿宋" w:hint="eastAsia"/>
                <w:sz w:val="28"/>
                <w:szCs w:val="32"/>
              </w:rPr>
              <w:t>设点单位名称</w:t>
            </w: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4A7A5E3D" w14:textId="77777777" w:rsidR="00935EFF" w:rsidRPr="009E0E40" w:rsidRDefault="00935EFF" w:rsidP="00C62022">
            <w:pPr>
              <w:snapToGrid w:val="0"/>
              <w:spacing w:beforeLines="25" w:before="102" w:afterLines="25" w:after="102"/>
              <w:rPr>
                <w:rFonts w:ascii="仿宋" w:eastAsia="仿宋" w:hAnsi="仿宋"/>
                <w:sz w:val="28"/>
                <w:szCs w:val="32"/>
              </w:rPr>
            </w:pPr>
          </w:p>
        </w:tc>
        <w:tc>
          <w:tcPr>
            <w:tcW w:w="925" w:type="pct"/>
            <w:tcBorders>
              <w:top w:val="single" w:sz="4" w:space="0" w:color="auto"/>
              <w:left w:val="single" w:sz="4" w:space="0" w:color="auto"/>
              <w:bottom w:val="single" w:sz="4" w:space="0" w:color="auto"/>
              <w:right w:val="single" w:sz="4" w:space="0" w:color="auto"/>
            </w:tcBorders>
            <w:vAlign w:val="center"/>
          </w:tcPr>
          <w:p w14:paraId="537E31A3" w14:textId="77777777" w:rsidR="00935EFF" w:rsidRPr="009E0E40" w:rsidRDefault="00C83608">
            <w:pPr>
              <w:keepNext/>
              <w:keepLines/>
              <w:snapToGrid w:val="0"/>
              <w:spacing w:line="360" w:lineRule="exact"/>
              <w:jc w:val="center"/>
              <w:rPr>
                <w:rFonts w:ascii="仿宋" w:eastAsia="仿宋" w:hAnsi="仿宋"/>
                <w:sz w:val="28"/>
                <w:szCs w:val="32"/>
              </w:rPr>
            </w:pPr>
            <w:r w:rsidRPr="009E0E40">
              <w:rPr>
                <w:rFonts w:ascii="仿宋" w:eastAsia="仿宋" w:hAnsi="仿宋" w:hint="eastAsia"/>
                <w:sz w:val="28"/>
                <w:szCs w:val="32"/>
              </w:rPr>
              <w:t>设站地点</w:t>
            </w:r>
          </w:p>
        </w:tc>
        <w:tc>
          <w:tcPr>
            <w:tcW w:w="1594" w:type="pct"/>
            <w:gridSpan w:val="2"/>
            <w:tcBorders>
              <w:top w:val="single" w:sz="4" w:space="0" w:color="auto"/>
              <w:left w:val="single" w:sz="4" w:space="0" w:color="auto"/>
              <w:bottom w:val="single" w:sz="4" w:space="0" w:color="auto"/>
              <w:right w:val="single" w:sz="4" w:space="0" w:color="auto"/>
            </w:tcBorders>
            <w:vAlign w:val="center"/>
          </w:tcPr>
          <w:p w14:paraId="2B430E23" w14:textId="77777777" w:rsidR="00935EFF" w:rsidRPr="009E0E40" w:rsidRDefault="00935EFF" w:rsidP="00C62022">
            <w:pPr>
              <w:keepNext/>
              <w:keepLines/>
              <w:snapToGrid w:val="0"/>
              <w:spacing w:beforeLines="25" w:before="102" w:afterLines="25" w:after="102" w:line="578" w:lineRule="auto"/>
              <w:rPr>
                <w:rFonts w:ascii="仿宋" w:eastAsia="仿宋" w:hAnsi="仿宋"/>
                <w:sz w:val="28"/>
                <w:szCs w:val="32"/>
              </w:rPr>
            </w:pPr>
          </w:p>
        </w:tc>
      </w:tr>
      <w:tr w:rsidR="00935EFF" w:rsidRPr="009E0E40" w14:paraId="7D8A1168" w14:textId="77777777" w:rsidTr="009E0E40">
        <w:trPr>
          <w:trHeight w:val="1031"/>
          <w:jc w:val="center"/>
        </w:trPr>
        <w:tc>
          <w:tcPr>
            <w:tcW w:w="1149" w:type="pct"/>
            <w:tcBorders>
              <w:top w:val="single" w:sz="4" w:space="0" w:color="auto"/>
              <w:left w:val="single" w:sz="4" w:space="0" w:color="auto"/>
              <w:bottom w:val="single" w:sz="4" w:space="0" w:color="auto"/>
              <w:right w:val="single" w:sz="4" w:space="0" w:color="auto"/>
            </w:tcBorders>
            <w:vAlign w:val="center"/>
          </w:tcPr>
          <w:p w14:paraId="0804F482" w14:textId="77777777" w:rsidR="00935EFF" w:rsidRPr="009E0E40" w:rsidRDefault="00C83608" w:rsidP="00C62022">
            <w:pPr>
              <w:snapToGrid w:val="0"/>
              <w:spacing w:beforeLines="25" w:before="102" w:afterLines="25" w:after="102"/>
              <w:rPr>
                <w:rFonts w:ascii="仿宋" w:eastAsia="仿宋" w:hAnsi="仿宋"/>
                <w:sz w:val="28"/>
                <w:szCs w:val="32"/>
              </w:rPr>
            </w:pPr>
            <w:r w:rsidRPr="009E0E40">
              <w:rPr>
                <w:rFonts w:ascii="仿宋" w:eastAsia="仿宋" w:hAnsi="仿宋" w:hint="eastAsia"/>
                <w:sz w:val="28"/>
                <w:szCs w:val="32"/>
              </w:rPr>
              <w:t>负责人姓名及电话</w:t>
            </w: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4124CFDB" w14:textId="77777777" w:rsidR="00935EFF" w:rsidRPr="009E0E40" w:rsidRDefault="00935EFF" w:rsidP="00C62022">
            <w:pPr>
              <w:snapToGrid w:val="0"/>
              <w:spacing w:beforeLines="25" w:before="102" w:afterLines="25" w:after="102"/>
              <w:rPr>
                <w:rFonts w:ascii="仿宋" w:eastAsia="仿宋" w:hAnsi="仿宋"/>
                <w:sz w:val="28"/>
                <w:szCs w:val="32"/>
              </w:rPr>
            </w:pPr>
          </w:p>
        </w:tc>
        <w:tc>
          <w:tcPr>
            <w:tcW w:w="925" w:type="pct"/>
            <w:tcBorders>
              <w:top w:val="single" w:sz="4" w:space="0" w:color="auto"/>
              <w:left w:val="single" w:sz="4" w:space="0" w:color="auto"/>
              <w:bottom w:val="single" w:sz="4" w:space="0" w:color="auto"/>
              <w:right w:val="single" w:sz="4" w:space="0" w:color="auto"/>
            </w:tcBorders>
            <w:vAlign w:val="center"/>
          </w:tcPr>
          <w:p w14:paraId="3C46D9FA" w14:textId="77777777" w:rsidR="00935EFF" w:rsidRPr="009E0E40" w:rsidRDefault="00C83608" w:rsidP="00C62022">
            <w:pPr>
              <w:snapToGrid w:val="0"/>
              <w:spacing w:beforeLines="25" w:before="102" w:afterLines="25" w:after="102"/>
              <w:rPr>
                <w:rFonts w:ascii="仿宋" w:eastAsia="仿宋" w:hAnsi="仿宋"/>
                <w:sz w:val="28"/>
                <w:szCs w:val="32"/>
              </w:rPr>
            </w:pPr>
            <w:r w:rsidRPr="009E0E40">
              <w:rPr>
                <w:rFonts w:ascii="仿宋" w:eastAsia="仿宋" w:hAnsi="仿宋" w:hint="eastAsia"/>
                <w:sz w:val="28"/>
                <w:szCs w:val="32"/>
              </w:rPr>
              <w:t>联系人姓名、电话及邮箱</w:t>
            </w:r>
          </w:p>
        </w:tc>
        <w:tc>
          <w:tcPr>
            <w:tcW w:w="1594" w:type="pct"/>
            <w:gridSpan w:val="2"/>
            <w:tcBorders>
              <w:top w:val="single" w:sz="4" w:space="0" w:color="auto"/>
              <w:left w:val="single" w:sz="4" w:space="0" w:color="auto"/>
              <w:bottom w:val="single" w:sz="4" w:space="0" w:color="auto"/>
              <w:right w:val="single" w:sz="4" w:space="0" w:color="auto"/>
            </w:tcBorders>
            <w:vAlign w:val="center"/>
          </w:tcPr>
          <w:p w14:paraId="0525285C" w14:textId="77777777" w:rsidR="00935EFF" w:rsidRPr="009E0E40" w:rsidRDefault="00935EFF" w:rsidP="00C62022">
            <w:pPr>
              <w:snapToGrid w:val="0"/>
              <w:spacing w:beforeLines="25" w:before="102" w:afterLines="25" w:after="102"/>
              <w:rPr>
                <w:rFonts w:ascii="仿宋" w:eastAsia="仿宋" w:hAnsi="仿宋"/>
                <w:sz w:val="28"/>
                <w:szCs w:val="32"/>
              </w:rPr>
            </w:pPr>
          </w:p>
        </w:tc>
      </w:tr>
      <w:tr w:rsidR="00935EFF" w:rsidRPr="009E0E40" w14:paraId="46659F56" w14:textId="77777777" w:rsidTr="009E0E40">
        <w:trPr>
          <w:trHeight w:val="1277"/>
          <w:jc w:val="center"/>
        </w:trPr>
        <w:tc>
          <w:tcPr>
            <w:tcW w:w="1149" w:type="pct"/>
            <w:tcBorders>
              <w:top w:val="single" w:sz="4" w:space="0" w:color="auto"/>
              <w:left w:val="single" w:sz="4" w:space="0" w:color="auto"/>
              <w:bottom w:val="single" w:sz="4" w:space="0" w:color="auto"/>
              <w:right w:val="single" w:sz="4" w:space="0" w:color="auto"/>
            </w:tcBorders>
            <w:vAlign w:val="center"/>
          </w:tcPr>
          <w:p w14:paraId="34CAC7A1" w14:textId="77777777" w:rsidR="00935EFF" w:rsidRPr="009E0E40" w:rsidRDefault="00C83608" w:rsidP="00C62022">
            <w:pPr>
              <w:snapToGrid w:val="0"/>
              <w:spacing w:beforeLines="25" w:before="102" w:afterLines="25" w:after="102"/>
              <w:jc w:val="center"/>
              <w:rPr>
                <w:rFonts w:ascii="仿宋" w:eastAsia="仿宋" w:hAnsi="仿宋"/>
                <w:sz w:val="28"/>
                <w:szCs w:val="32"/>
              </w:rPr>
            </w:pPr>
            <w:r w:rsidRPr="009E0E40">
              <w:rPr>
                <w:rFonts w:ascii="仿宋" w:eastAsia="仿宋" w:hAnsi="仿宋" w:hint="eastAsia"/>
                <w:sz w:val="28"/>
                <w:szCs w:val="32"/>
              </w:rPr>
              <w:t>与我校合作的专业</w:t>
            </w:r>
          </w:p>
        </w:tc>
        <w:tc>
          <w:tcPr>
            <w:tcW w:w="770" w:type="pct"/>
            <w:tcBorders>
              <w:top w:val="single" w:sz="4" w:space="0" w:color="auto"/>
              <w:left w:val="single" w:sz="4" w:space="0" w:color="auto"/>
              <w:bottom w:val="single" w:sz="4" w:space="0" w:color="auto"/>
              <w:right w:val="single" w:sz="4" w:space="0" w:color="auto"/>
            </w:tcBorders>
            <w:vAlign w:val="center"/>
          </w:tcPr>
          <w:p w14:paraId="62594746" w14:textId="77777777" w:rsidR="00935EFF" w:rsidRPr="009E0E40" w:rsidRDefault="00C83608" w:rsidP="00C62022">
            <w:pPr>
              <w:snapToGrid w:val="0"/>
              <w:spacing w:beforeLines="25" w:before="102" w:afterLines="25" w:after="102"/>
              <w:jc w:val="center"/>
              <w:rPr>
                <w:rFonts w:ascii="仿宋" w:eastAsia="仿宋" w:hAnsi="仿宋"/>
                <w:sz w:val="28"/>
                <w:szCs w:val="32"/>
              </w:rPr>
            </w:pPr>
            <w:r w:rsidRPr="009E0E40">
              <w:rPr>
                <w:rFonts w:ascii="仿宋" w:eastAsia="仿宋" w:hAnsi="仿宋" w:hint="eastAsia"/>
                <w:sz w:val="28"/>
                <w:szCs w:val="32"/>
              </w:rPr>
              <w:t>学习形式</w:t>
            </w:r>
          </w:p>
        </w:tc>
        <w:tc>
          <w:tcPr>
            <w:tcW w:w="561" w:type="pct"/>
            <w:tcBorders>
              <w:top w:val="single" w:sz="4" w:space="0" w:color="auto"/>
              <w:left w:val="single" w:sz="4" w:space="0" w:color="auto"/>
              <w:bottom w:val="single" w:sz="4" w:space="0" w:color="auto"/>
              <w:right w:val="single" w:sz="4" w:space="0" w:color="auto"/>
            </w:tcBorders>
            <w:vAlign w:val="center"/>
          </w:tcPr>
          <w:p w14:paraId="161035D4" w14:textId="77777777" w:rsidR="00935EFF" w:rsidRPr="009E0E40" w:rsidRDefault="00C83608" w:rsidP="00C62022">
            <w:pPr>
              <w:snapToGrid w:val="0"/>
              <w:spacing w:beforeLines="25" w:before="102" w:afterLines="25" w:after="102"/>
              <w:jc w:val="center"/>
              <w:rPr>
                <w:rFonts w:ascii="仿宋" w:eastAsia="仿宋" w:hAnsi="仿宋"/>
                <w:sz w:val="28"/>
                <w:szCs w:val="32"/>
              </w:rPr>
            </w:pPr>
            <w:r w:rsidRPr="009E0E40">
              <w:rPr>
                <w:rFonts w:ascii="仿宋" w:eastAsia="仿宋" w:hAnsi="仿宋" w:hint="eastAsia"/>
                <w:sz w:val="28"/>
                <w:szCs w:val="32"/>
              </w:rPr>
              <w:t>层次</w:t>
            </w:r>
          </w:p>
        </w:tc>
        <w:tc>
          <w:tcPr>
            <w:tcW w:w="925" w:type="pct"/>
            <w:tcBorders>
              <w:top w:val="single" w:sz="4" w:space="0" w:color="auto"/>
              <w:left w:val="single" w:sz="4" w:space="0" w:color="auto"/>
              <w:bottom w:val="single" w:sz="4" w:space="0" w:color="auto"/>
              <w:right w:val="single" w:sz="4" w:space="0" w:color="auto"/>
            </w:tcBorders>
            <w:vAlign w:val="center"/>
          </w:tcPr>
          <w:p w14:paraId="06EDC0FD" w14:textId="77777777" w:rsidR="00935EFF" w:rsidRPr="009E0E40" w:rsidRDefault="00C83608" w:rsidP="00C62022">
            <w:pPr>
              <w:snapToGrid w:val="0"/>
              <w:spacing w:beforeLines="25" w:before="102" w:afterLines="25" w:after="102"/>
              <w:jc w:val="center"/>
              <w:rPr>
                <w:rFonts w:ascii="仿宋" w:eastAsia="仿宋" w:hAnsi="仿宋"/>
                <w:sz w:val="28"/>
                <w:szCs w:val="32"/>
              </w:rPr>
            </w:pPr>
            <w:r w:rsidRPr="009E0E40">
              <w:rPr>
                <w:rFonts w:ascii="仿宋" w:eastAsia="仿宋" w:hAnsi="仿宋" w:hint="eastAsia"/>
                <w:sz w:val="28"/>
                <w:szCs w:val="32"/>
              </w:rPr>
              <w:t>在籍生数</w:t>
            </w:r>
          </w:p>
        </w:tc>
        <w:tc>
          <w:tcPr>
            <w:tcW w:w="649" w:type="pct"/>
            <w:tcBorders>
              <w:top w:val="single" w:sz="4" w:space="0" w:color="auto"/>
              <w:left w:val="single" w:sz="4" w:space="0" w:color="auto"/>
              <w:bottom w:val="single" w:sz="4" w:space="0" w:color="auto"/>
              <w:right w:val="single" w:sz="4" w:space="0" w:color="auto"/>
            </w:tcBorders>
            <w:vAlign w:val="center"/>
          </w:tcPr>
          <w:p w14:paraId="6A115B83" w14:textId="77777777" w:rsidR="00935EFF" w:rsidRPr="009E0E40" w:rsidRDefault="00C83608" w:rsidP="00C62022">
            <w:pPr>
              <w:snapToGrid w:val="0"/>
              <w:spacing w:beforeLines="25" w:before="102" w:afterLines="25" w:after="102"/>
              <w:jc w:val="center"/>
              <w:rPr>
                <w:rFonts w:ascii="仿宋" w:eastAsia="仿宋" w:hAnsi="仿宋"/>
                <w:sz w:val="28"/>
                <w:szCs w:val="32"/>
              </w:rPr>
            </w:pPr>
            <w:r w:rsidRPr="009E0E40">
              <w:rPr>
                <w:rFonts w:ascii="仿宋" w:eastAsia="仿宋" w:hAnsi="仿宋" w:hint="eastAsia"/>
                <w:sz w:val="28"/>
                <w:szCs w:val="32"/>
              </w:rPr>
              <w:t>招生区域</w:t>
            </w:r>
          </w:p>
        </w:tc>
        <w:tc>
          <w:tcPr>
            <w:tcW w:w="945" w:type="pct"/>
            <w:tcBorders>
              <w:top w:val="single" w:sz="4" w:space="0" w:color="auto"/>
              <w:left w:val="single" w:sz="4" w:space="0" w:color="auto"/>
              <w:bottom w:val="single" w:sz="4" w:space="0" w:color="auto"/>
              <w:right w:val="single" w:sz="4" w:space="0" w:color="auto"/>
            </w:tcBorders>
            <w:vAlign w:val="center"/>
          </w:tcPr>
          <w:p w14:paraId="36F093DF" w14:textId="77777777" w:rsidR="00935EFF" w:rsidRPr="009E0E40" w:rsidRDefault="00C83608" w:rsidP="00C62022">
            <w:pPr>
              <w:snapToGrid w:val="0"/>
              <w:spacing w:beforeLines="25" w:before="102" w:afterLines="25" w:after="102"/>
              <w:jc w:val="center"/>
              <w:rPr>
                <w:rFonts w:ascii="仿宋" w:eastAsia="仿宋" w:hAnsi="仿宋"/>
                <w:sz w:val="28"/>
                <w:szCs w:val="32"/>
              </w:rPr>
            </w:pPr>
            <w:r w:rsidRPr="009E0E40">
              <w:rPr>
                <w:rFonts w:ascii="仿宋" w:eastAsia="仿宋" w:hAnsi="仿宋" w:hint="eastAsia"/>
                <w:sz w:val="28"/>
                <w:szCs w:val="32"/>
              </w:rPr>
              <w:t>自查结果（保留、停止招生、撤销）</w:t>
            </w:r>
          </w:p>
        </w:tc>
      </w:tr>
      <w:tr w:rsidR="00935EFF" w:rsidRPr="009E0E40" w14:paraId="6015BE21" w14:textId="77777777" w:rsidTr="009E0E40">
        <w:trPr>
          <w:trHeight w:val="390"/>
          <w:jc w:val="center"/>
        </w:trPr>
        <w:tc>
          <w:tcPr>
            <w:tcW w:w="1149" w:type="pct"/>
            <w:tcBorders>
              <w:top w:val="single" w:sz="4" w:space="0" w:color="auto"/>
              <w:left w:val="single" w:sz="4" w:space="0" w:color="auto"/>
              <w:bottom w:val="single" w:sz="4" w:space="0" w:color="auto"/>
              <w:right w:val="single" w:sz="4" w:space="0" w:color="auto"/>
            </w:tcBorders>
            <w:vAlign w:val="center"/>
          </w:tcPr>
          <w:p w14:paraId="439E9177" w14:textId="77777777" w:rsidR="00935EFF" w:rsidRPr="009E0E40" w:rsidRDefault="00935EFF" w:rsidP="00C62022">
            <w:pPr>
              <w:snapToGrid w:val="0"/>
              <w:spacing w:beforeLines="25" w:before="102" w:afterLines="25" w:after="102"/>
              <w:rPr>
                <w:rFonts w:ascii="仿宋" w:eastAsia="仿宋" w:hAnsi="仿宋"/>
                <w:sz w:val="28"/>
                <w:szCs w:val="32"/>
              </w:rPr>
            </w:pPr>
          </w:p>
        </w:tc>
        <w:tc>
          <w:tcPr>
            <w:tcW w:w="770" w:type="pct"/>
            <w:tcBorders>
              <w:top w:val="single" w:sz="4" w:space="0" w:color="auto"/>
              <w:left w:val="single" w:sz="4" w:space="0" w:color="auto"/>
              <w:bottom w:val="single" w:sz="4" w:space="0" w:color="auto"/>
              <w:right w:val="single" w:sz="4" w:space="0" w:color="auto"/>
            </w:tcBorders>
            <w:vAlign w:val="center"/>
          </w:tcPr>
          <w:p w14:paraId="353F594C" w14:textId="77777777" w:rsidR="00935EFF" w:rsidRPr="009E0E40" w:rsidRDefault="00935EFF" w:rsidP="00C62022">
            <w:pPr>
              <w:snapToGrid w:val="0"/>
              <w:spacing w:beforeLines="25" w:before="102" w:afterLines="25" w:after="102"/>
              <w:rPr>
                <w:rFonts w:ascii="仿宋" w:eastAsia="仿宋" w:hAnsi="仿宋"/>
                <w:sz w:val="28"/>
                <w:szCs w:val="32"/>
              </w:rPr>
            </w:pPr>
          </w:p>
        </w:tc>
        <w:tc>
          <w:tcPr>
            <w:tcW w:w="561" w:type="pct"/>
            <w:tcBorders>
              <w:top w:val="single" w:sz="4" w:space="0" w:color="auto"/>
              <w:left w:val="single" w:sz="4" w:space="0" w:color="auto"/>
              <w:bottom w:val="single" w:sz="4" w:space="0" w:color="auto"/>
              <w:right w:val="single" w:sz="4" w:space="0" w:color="auto"/>
            </w:tcBorders>
            <w:vAlign w:val="center"/>
          </w:tcPr>
          <w:p w14:paraId="5A5194FF" w14:textId="77777777" w:rsidR="00935EFF" w:rsidRPr="009E0E40" w:rsidRDefault="00935EFF" w:rsidP="00C62022">
            <w:pPr>
              <w:snapToGrid w:val="0"/>
              <w:spacing w:beforeLines="25" w:before="102" w:afterLines="25" w:after="102"/>
              <w:rPr>
                <w:rFonts w:ascii="仿宋" w:eastAsia="仿宋" w:hAnsi="仿宋"/>
                <w:sz w:val="28"/>
                <w:szCs w:val="32"/>
              </w:rPr>
            </w:pPr>
          </w:p>
        </w:tc>
        <w:tc>
          <w:tcPr>
            <w:tcW w:w="925" w:type="pct"/>
            <w:tcBorders>
              <w:top w:val="single" w:sz="4" w:space="0" w:color="auto"/>
              <w:left w:val="single" w:sz="4" w:space="0" w:color="auto"/>
              <w:bottom w:val="single" w:sz="4" w:space="0" w:color="auto"/>
              <w:right w:val="single" w:sz="4" w:space="0" w:color="auto"/>
            </w:tcBorders>
            <w:vAlign w:val="center"/>
          </w:tcPr>
          <w:p w14:paraId="06CDD30E" w14:textId="77777777" w:rsidR="00935EFF" w:rsidRPr="009E0E40" w:rsidRDefault="00935EFF" w:rsidP="00C62022">
            <w:pPr>
              <w:snapToGrid w:val="0"/>
              <w:spacing w:beforeLines="25" w:before="102" w:afterLines="25" w:after="102"/>
              <w:rPr>
                <w:rFonts w:ascii="仿宋" w:eastAsia="仿宋" w:hAnsi="仿宋"/>
                <w:sz w:val="28"/>
                <w:szCs w:val="32"/>
              </w:rPr>
            </w:pPr>
          </w:p>
        </w:tc>
        <w:tc>
          <w:tcPr>
            <w:tcW w:w="649" w:type="pct"/>
            <w:tcBorders>
              <w:top w:val="single" w:sz="4" w:space="0" w:color="auto"/>
              <w:left w:val="single" w:sz="4" w:space="0" w:color="auto"/>
              <w:bottom w:val="single" w:sz="4" w:space="0" w:color="auto"/>
              <w:right w:val="single" w:sz="4" w:space="0" w:color="auto"/>
            </w:tcBorders>
            <w:vAlign w:val="center"/>
          </w:tcPr>
          <w:p w14:paraId="21268074" w14:textId="77777777" w:rsidR="00935EFF" w:rsidRPr="009E0E40" w:rsidRDefault="00935EFF" w:rsidP="00C62022">
            <w:pPr>
              <w:snapToGrid w:val="0"/>
              <w:spacing w:beforeLines="25" w:before="102" w:afterLines="25" w:after="102"/>
              <w:rPr>
                <w:rFonts w:ascii="仿宋" w:eastAsia="仿宋" w:hAnsi="仿宋"/>
                <w:sz w:val="28"/>
                <w:szCs w:val="32"/>
              </w:rPr>
            </w:pPr>
          </w:p>
        </w:tc>
        <w:tc>
          <w:tcPr>
            <w:tcW w:w="945" w:type="pct"/>
            <w:tcBorders>
              <w:top w:val="single" w:sz="4" w:space="0" w:color="auto"/>
              <w:left w:val="single" w:sz="4" w:space="0" w:color="auto"/>
              <w:bottom w:val="single" w:sz="4" w:space="0" w:color="auto"/>
              <w:right w:val="single" w:sz="4" w:space="0" w:color="auto"/>
            </w:tcBorders>
            <w:vAlign w:val="center"/>
          </w:tcPr>
          <w:p w14:paraId="5D1A96BD" w14:textId="77777777" w:rsidR="00935EFF" w:rsidRPr="009E0E40" w:rsidRDefault="00935EFF" w:rsidP="00C62022">
            <w:pPr>
              <w:snapToGrid w:val="0"/>
              <w:spacing w:beforeLines="25" w:before="102" w:afterLines="25" w:after="102"/>
              <w:rPr>
                <w:rFonts w:ascii="仿宋" w:eastAsia="仿宋" w:hAnsi="仿宋"/>
                <w:sz w:val="28"/>
                <w:szCs w:val="32"/>
              </w:rPr>
            </w:pPr>
          </w:p>
        </w:tc>
      </w:tr>
      <w:tr w:rsidR="00935EFF" w:rsidRPr="009E0E40" w14:paraId="223A6BE0" w14:textId="77777777" w:rsidTr="009E0E40">
        <w:trPr>
          <w:trHeight w:val="1796"/>
          <w:jc w:val="center"/>
        </w:trPr>
        <w:tc>
          <w:tcPr>
            <w:tcW w:w="1149" w:type="pct"/>
            <w:tcBorders>
              <w:top w:val="single" w:sz="4" w:space="0" w:color="auto"/>
              <w:left w:val="single" w:sz="4" w:space="0" w:color="auto"/>
              <w:bottom w:val="single" w:sz="4" w:space="0" w:color="auto"/>
              <w:right w:val="single" w:sz="4" w:space="0" w:color="auto"/>
            </w:tcBorders>
            <w:vAlign w:val="center"/>
          </w:tcPr>
          <w:p w14:paraId="3D2BE04A" w14:textId="77777777" w:rsidR="00935EFF" w:rsidRPr="009E0E40" w:rsidRDefault="00C83608" w:rsidP="00C62022">
            <w:pPr>
              <w:snapToGrid w:val="0"/>
              <w:spacing w:beforeLines="25" w:before="102" w:afterLines="25" w:after="102"/>
              <w:jc w:val="center"/>
              <w:rPr>
                <w:rFonts w:ascii="仿宋" w:eastAsia="仿宋" w:hAnsi="仿宋"/>
                <w:sz w:val="28"/>
                <w:szCs w:val="32"/>
              </w:rPr>
            </w:pPr>
            <w:r w:rsidRPr="009E0E40">
              <w:rPr>
                <w:rFonts w:ascii="仿宋" w:eastAsia="仿宋" w:hAnsi="仿宋" w:hint="eastAsia"/>
                <w:sz w:val="28"/>
                <w:szCs w:val="32"/>
              </w:rPr>
              <w:t>一、自查情况</w:t>
            </w:r>
          </w:p>
        </w:tc>
        <w:tc>
          <w:tcPr>
            <w:tcW w:w="3851" w:type="pct"/>
            <w:gridSpan w:val="5"/>
            <w:tcBorders>
              <w:top w:val="single" w:sz="4" w:space="0" w:color="auto"/>
              <w:left w:val="single" w:sz="4" w:space="0" w:color="auto"/>
              <w:bottom w:val="single" w:sz="4" w:space="0" w:color="auto"/>
              <w:right w:val="single" w:sz="4" w:space="0" w:color="auto"/>
            </w:tcBorders>
            <w:vAlign w:val="center"/>
          </w:tcPr>
          <w:p w14:paraId="57484ABA" w14:textId="77777777" w:rsidR="00935EFF" w:rsidRPr="009E0E40" w:rsidRDefault="00C83608" w:rsidP="00C62022">
            <w:pPr>
              <w:snapToGrid w:val="0"/>
              <w:spacing w:beforeLines="25" w:before="102" w:afterLines="25" w:after="102"/>
              <w:rPr>
                <w:rFonts w:ascii="仿宋" w:eastAsia="仿宋" w:hAnsi="仿宋"/>
                <w:sz w:val="28"/>
                <w:szCs w:val="32"/>
              </w:rPr>
            </w:pPr>
            <w:r w:rsidRPr="009E0E40">
              <w:rPr>
                <w:rFonts w:ascii="仿宋" w:eastAsia="仿宋" w:hAnsi="仿宋" w:hint="eastAsia"/>
                <w:sz w:val="28"/>
                <w:szCs w:val="32"/>
              </w:rPr>
              <w:t>主要包括：建点协议及职责履行、招生宣传与组织、教学与教务、收费管理、教学档案建设、站点自身建设等方面。</w:t>
            </w:r>
          </w:p>
          <w:p w14:paraId="0B67A53A" w14:textId="77777777" w:rsidR="00935EFF" w:rsidRPr="009E0E40" w:rsidRDefault="00935EFF" w:rsidP="0056276B">
            <w:pPr>
              <w:spacing w:line="460" w:lineRule="exact"/>
              <w:rPr>
                <w:rFonts w:ascii="仿宋" w:eastAsia="仿宋" w:hAnsi="仿宋"/>
                <w:sz w:val="28"/>
                <w:szCs w:val="32"/>
              </w:rPr>
            </w:pPr>
          </w:p>
        </w:tc>
      </w:tr>
      <w:tr w:rsidR="00935EFF" w:rsidRPr="009E0E40" w14:paraId="591A2DF4" w14:textId="77777777" w:rsidTr="009E0E40">
        <w:trPr>
          <w:trHeight w:val="1155"/>
          <w:jc w:val="center"/>
        </w:trPr>
        <w:tc>
          <w:tcPr>
            <w:tcW w:w="1149" w:type="pct"/>
            <w:tcBorders>
              <w:top w:val="single" w:sz="4" w:space="0" w:color="auto"/>
              <w:left w:val="single" w:sz="4" w:space="0" w:color="auto"/>
              <w:bottom w:val="single" w:sz="4" w:space="0" w:color="auto"/>
              <w:right w:val="single" w:sz="4" w:space="0" w:color="auto"/>
            </w:tcBorders>
            <w:vAlign w:val="center"/>
          </w:tcPr>
          <w:p w14:paraId="364946FE" w14:textId="77777777" w:rsidR="00935EFF" w:rsidRPr="009E0E40" w:rsidRDefault="00C83608">
            <w:pPr>
              <w:spacing w:line="460" w:lineRule="exact"/>
              <w:rPr>
                <w:rFonts w:ascii="仿宋" w:eastAsia="仿宋" w:hAnsi="仿宋"/>
                <w:sz w:val="28"/>
                <w:szCs w:val="32"/>
              </w:rPr>
            </w:pPr>
            <w:r w:rsidRPr="009E0E40">
              <w:rPr>
                <w:rFonts w:ascii="仿宋" w:eastAsia="仿宋" w:hAnsi="仿宋" w:hint="eastAsia"/>
                <w:sz w:val="28"/>
                <w:szCs w:val="32"/>
              </w:rPr>
              <w:t>二、存在问题和困难</w:t>
            </w:r>
          </w:p>
        </w:tc>
        <w:tc>
          <w:tcPr>
            <w:tcW w:w="3851" w:type="pct"/>
            <w:gridSpan w:val="5"/>
            <w:tcBorders>
              <w:top w:val="single" w:sz="4" w:space="0" w:color="auto"/>
              <w:left w:val="single" w:sz="4" w:space="0" w:color="auto"/>
              <w:bottom w:val="single" w:sz="4" w:space="0" w:color="auto"/>
              <w:right w:val="single" w:sz="4" w:space="0" w:color="auto"/>
            </w:tcBorders>
            <w:vAlign w:val="center"/>
          </w:tcPr>
          <w:p w14:paraId="34355737" w14:textId="77777777" w:rsidR="00935EFF" w:rsidRPr="009E0E40" w:rsidRDefault="00935EFF" w:rsidP="009E0E40">
            <w:pPr>
              <w:spacing w:line="360" w:lineRule="exact"/>
              <w:ind w:firstLineChars="200" w:firstLine="560"/>
              <w:rPr>
                <w:rFonts w:ascii="仿宋" w:eastAsia="仿宋" w:hAnsi="仿宋"/>
                <w:sz w:val="28"/>
                <w:szCs w:val="32"/>
              </w:rPr>
            </w:pPr>
          </w:p>
          <w:p w14:paraId="7D5FA3C1" w14:textId="77777777" w:rsidR="00935EFF" w:rsidRPr="009E0E40" w:rsidRDefault="00935EFF" w:rsidP="0056276B">
            <w:pPr>
              <w:spacing w:line="460" w:lineRule="exact"/>
              <w:rPr>
                <w:rFonts w:ascii="仿宋" w:eastAsia="仿宋" w:hAnsi="仿宋"/>
                <w:sz w:val="28"/>
                <w:szCs w:val="32"/>
              </w:rPr>
            </w:pPr>
          </w:p>
        </w:tc>
      </w:tr>
      <w:tr w:rsidR="00935EFF" w:rsidRPr="009E0E40" w14:paraId="4DE61713" w14:textId="77777777" w:rsidTr="009E0E40">
        <w:trPr>
          <w:trHeight w:val="1593"/>
          <w:jc w:val="center"/>
        </w:trPr>
        <w:tc>
          <w:tcPr>
            <w:tcW w:w="1149" w:type="pct"/>
            <w:tcBorders>
              <w:top w:val="single" w:sz="4" w:space="0" w:color="auto"/>
              <w:left w:val="single" w:sz="4" w:space="0" w:color="auto"/>
              <w:bottom w:val="single" w:sz="4" w:space="0" w:color="auto"/>
              <w:right w:val="single" w:sz="4" w:space="0" w:color="auto"/>
            </w:tcBorders>
            <w:vAlign w:val="center"/>
          </w:tcPr>
          <w:p w14:paraId="5C61D9CF" w14:textId="77777777" w:rsidR="00935EFF" w:rsidRPr="009E0E40" w:rsidRDefault="00C83608" w:rsidP="0056276B">
            <w:pPr>
              <w:spacing w:line="460" w:lineRule="exact"/>
              <w:rPr>
                <w:rFonts w:ascii="仿宋" w:eastAsia="仿宋" w:hAnsi="仿宋"/>
                <w:sz w:val="28"/>
                <w:szCs w:val="32"/>
              </w:rPr>
            </w:pPr>
            <w:r w:rsidRPr="009E0E40">
              <w:rPr>
                <w:rFonts w:ascii="仿宋" w:eastAsia="仿宋" w:hAnsi="仿宋" w:hint="eastAsia"/>
                <w:sz w:val="28"/>
                <w:szCs w:val="32"/>
              </w:rPr>
              <w:t>三、改进措施和意见</w:t>
            </w:r>
          </w:p>
        </w:tc>
        <w:tc>
          <w:tcPr>
            <w:tcW w:w="3851" w:type="pct"/>
            <w:gridSpan w:val="5"/>
            <w:tcBorders>
              <w:top w:val="single" w:sz="4" w:space="0" w:color="auto"/>
              <w:left w:val="single" w:sz="4" w:space="0" w:color="auto"/>
              <w:bottom w:val="single" w:sz="4" w:space="0" w:color="auto"/>
              <w:right w:val="single" w:sz="4" w:space="0" w:color="auto"/>
            </w:tcBorders>
            <w:vAlign w:val="center"/>
          </w:tcPr>
          <w:p w14:paraId="30EDB0D1" w14:textId="77777777" w:rsidR="0056276B" w:rsidRPr="009E0E40" w:rsidRDefault="0056276B" w:rsidP="009E0E40">
            <w:pPr>
              <w:snapToGrid w:val="0"/>
              <w:rPr>
                <w:rFonts w:ascii="仿宋" w:eastAsia="仿宋" w:hAnsi="仿宋"/>
                <w:sz w:val="28"/>
                <w:szCs w:val="32"/>
              </w:rPr>
            </w:pPr>
          </w:p>
          <w:p w14:paraId="29A51ADE" w14:textId="77777777" w:rsidR="00935EFF" w:rsidRPr="009E0E40" w:rsidRDefault="00C83608">
            <w:pPr>
              <w:snapToGrid w:val="0"/>
              <w:ind w:firstLine="2066"/>
              <w:rPr>
                <w:rFonts w:ascii="仿宋" w:eastAsia="仿宋" w:hAnsi="仿宋"/>
                <w:sz w:val="28"/>
                <w:szCs w:val="32"/>
              </w:rPr>
            </w:pPr>
            <w:r w:rsidRPr="009E0E40">
              <w:rPr>
                <w:rFonts w:ascii="仿宋" w:eastAsia="仿宋" w:hAnsi="仿宋" w:hint="eastAsia"/>
                <w:sz w:val="28"/>
                <w:szCs w:val="32"/>
              </w:rPr>
              <w:t>站点负责人签字：（公章）</w:t>
            </w:r>
          </w:p>
          <w:p w14:paraId="3E04816D" w14:textId="77777777" w:rsidR="00935EFF" w:rsidRPr="009E0E40" w:rsidRDefault="0056276B" w:rsidP="00C62022">
            <w:pPr>
              <w:snapToGrid w:val="0"/>
              <w:spacing w:beforeLines="50" w:before="204" w:afterLines="50" w:after="204"/>
              <w:jc w:val="center"/>
              <w:rPr>
                <w:rFonts w:ascii="仿宋" w:eastAsia="仿宋" w:hAnsi="仿宋"/>
                <w:sz w:val="28"/>
                <w:szCs w:val="32"/>
              </w:rPr>
            </w:pPr>
            <w:r w:rsidRPr="009E0E40">
              <w:rPr>
                <w:rFonts w:ascii="仿宋" w:eastAsia="仿宋" w:hAnsi="仿宋" w:hint="eastAsia"/>
                <w:sz w:val="28"/>
                <w:szCs w:val="32"/>
              </w:rPr>
              <w:t xml:space="preserve">    </w:t>
            </w:r>
            <w:r w:rsidR="009E0E40" w:rsidRPr="009E0E40">
              <w:rPr>
                <w:rFonts w:ascii="仿宋" w:eastAsia="仿宋" w:hAnsi="仿宋" w:hint="eastAsia"/>
                <w:sz w:val="28"/>
                <w:szCs w:val="32"/>
              </w:rPr>
              <w:t xml:space="preserve">                        </w:t>
            </w:r>
            <w:r w:rsidRPr="009E0E40">
              <w:rPr>
                <w:rFonts w:ascii="仿宋" w:eastAsia="仿宋" w:hAnsi="仿宋" w:hint="eastAsia"/>
                <w:sz w:val="28"/>
                <w:szCs w:val="32"/>
              </w:rPr>
              <w:t xml:space="preserve">  </w:t>
            </w:r>
            <w:r w:rsidR="00C83608" w:rsidRPr="009E0E40">
              <w:rPr>
                <w:rFonts w:ascii="仿宋" w:eastAsia="仿宋" w:hAnsi="仿宋" w:hint="eastAsia"/>
                <w:sz w:val="28"/>
                <w:szCs w:val="32"/>
              </w:rPr>
              <w:t>年</w:t>
            </w:r>
            <w:r w:rsidRPr="009E0E40">
              <w:rPr>
                <w:rFonts w:ascii="仿宋" w:eastAsia="仿宋" w:hAnsi="仿宋" w:hint="eastAsia"/>
                <w:sz w:val="28"/>
                <w:szCs w:val="32"/>
              </w:rPr>
              <w:t xml:space="preserve">   </w:t>
            </w:r>
            <w:r w:rsidR="00C83608" w:rsidRPr="009E0E40">
              <w:rPr>
                <w:rFonts w:ascii="仿宋" w:eastAsia="仿宋" w:hAnsi="仿宋" w:hint="eastAsia"/>
                <w:sz w:val="28"/>
                <w:szCs w:val="32"/>
              </w:rPr>
              <w:t>月</w:t>
            </w:r>
            <w:r w:rsidRPr="009E0E40">
              <w:rPr>
                <w:rFonts w:ascii="仿宋" w:eastAsia="仿宋" w:hAnsi="仿宋" w:hint="eastAsia"/>
                <w:sz w:val="28"/>
                <w:szCs w:val="32"/>
              </w:rPr>
              <w:t xml:space="preserve">   </w:t>
            </w:r>
            <w:r w:rsidR="00C83608" w:rsidRPr="009E0E40">
              <w:rPr>
                <w:rFonts w:ascii="仿宋" w:eastAsia="仿宋" w:hAnsi="仿宋" w:hint="eastAsia"/>
                <w:sz w:val="28"/>
                <w:szCs w:val="32"/>
              </w:rPr>
              <w:t>日</w:t>
            </w:r>
          </w:p>
        </w:tc>
      </w:tr>
      <w:tr w:rsidR="00935EFF" w:rsidRPr="009E0E40" w14:paraId="3B5CFCAF" w14:textId="77777777" w:rsidTr="009E0E40">
        <w:trPr>
          <w:trHeight w:val="1701"/>
          <w:jc w:val="center"/>
        </w:trPr>
        <w:tc>
          <w:tcPr>
            <w:tcW w:w="1149" w:type="pct"/>
            <w:tcBorders>
              <w:top w:val="single" w:sz="4" w:space="0" w:color="auto"/>
              <w:left w:val="single" w:sz="4" w:space="0" w:color="auto"/>
              <w:bottom w:val="single" w:sz="4" w:space="0" w:color="auto"/>
              <w:right w:val="single" w:sz="4" w:space="0" w:color="auto"/>
            </w:tcBorders>
            <w:vAlign w:val="center"/>
          </w:tcPr>
          <w:p w14:paraId="0F102400" w14:textId="77777777" w:rsidR="00935EFF" w:rsidRPr="009E0E40" w:rsidRDefault="00C83608" w:rsidP="0056276B">
            <w:pPr>
              <w:snapToGrid w:val="0"/>
              <w:spacing w:line="380" w:lineRule="exact"/>
              <w:rPr>
                <w:rFonts w:ascii="仿宋" w:eastAsia="仿宋" w:hAnsi="仿宋"/>
                <w:sz w:val="28"/>
                <w:szCs w:val="32"/>
              </w:rPr>
            </w:pPr>
            <w:r w:rsidRPr="009E0E40">
              <w:rPr>
                <w:rFonts w:ascii="仿宋" w:eastAsia="仿宋" w:hAnsi="仿宋" w:hint="eastAsia"/>
                <w:sz w:val="28"/>
                <w:szCs w:val="32"/>
              </w:rPr>
              <w:t>四、学校继续教育学院意见</w:t>
            </w:r>
          </w:p>
        </w:tc>
        <w:tc>
          <w:tcPr>
            <w:tcW w:w="3851" w:type="pct"/>
            <w:gridSpan w:val="5"/>
            <w:tcBorders>
              <w:top w:val="single" w:sz="4" w:space="0" w:color="auto"/>
              <w:left w:val="single" w:sz="4" w:space="0" w:color="auto"/>
              <w:bottom w:val="single" w:sz="4" w:space="0" w:color="auto"/>
              <w:right w:val="single" w:sz="4" w:space="0" w:color="auto"/>
            </w:tcBorders>
            <w:vAlign w:val="center"/>
          </w:tcPr>
          <w:p w14:paraId="7941BD48" w14:textId="77777777" w:rsidR="00935EFF" w:rsidRPr="009E0E40" w:rsidRDefault="00C83608" w:rsidP="009E0E40">
            <w:pPr>
              <w:snapToGrid w:val="0"/>
              <w:ind w:right="560" w:firstLineChars="1450" w:firstLine="4060"/>
              <w:rPr>
                <w:rFonts w:ascii="仿宋" w:eastAsia="仿宋" w:hAnsi="仿宋"/>
                <w:sz w:val="28"/>
                <w:szCs w:val="32"/>
              </w:rPr>
            </w:pPr>
            <w:r w:rsidRPr="009E0E40">
              <w:rPr>
                <w:rFonts w:ascii="仿宋" w:eastAsia="仿宋" w:hAnsi="仿宋" w:hint="eastAsia"/>
                <w:sz w:val="28"/>
                <w:szCs w:val="32"/>
              </w:rPr>
              <w:t>（公章）</w:t>
            </w:r>
          </w:p>
          <w:p w14:paraId="6A077694" w14:textId="77777777" w:rsidR="00935EFF" w:rsidRPr="009E0E40" w:rsidRDefault="0056276B" w:rsidP="0056276B">
            <w:pPr>
              <w:snapToGrid w:val="0"/>
              <w:jc w:val="center"/>
              <w:rPr>
                <w:rFonts w:ascii="仿宋" w:eastAsia="仿宋" w:hAnsi="仿宋"/>
                <w:sz w:val="28"/>
                <w:szCs w:val="32"/>
              </w:rPr>
            </w:pPr>
            <w:r w:rsidRPr="009E0E40">
              <w:rPr>
                <w:rFonts w:ascii="仿宋" w:eastAsia="仿宋" w:hAnsi="仿宋" w:hint="eastAsia"/>
                <w:sz w:val="28"/>
                <w:szCs w:val="32"/>
              </w:rPr>
              <w:t xml:space="preserve">  </w:t>
            </w:r>
            <w:r w:rsidR="009E0E40">
              <w:rPr>
                <w:rFonts w:ascii="仿宋" w:eastAsia="仿宋" w:hAnsi="仿宋" w:hint="eastAsia"/>
                <w:sz w:val="28"/>
                <w:szCs w:val="32"/>
              </w:rPr>
              <w:t xml:space="preserve">                               </w:t>
            </w:r>
            <w:r w:rsidR="005D04F9" w:rsidRPr="009E0E40">
              <w:rPr>
                <w:rFonts w:ascii="仿宋" w:eastAsia="仿宋" w:hAnsi="仿宋" w:hint="eastAsia"/>
                <w:sz w:val="28"/>
                <w:szCs w:val="32"/>
              </w:rPr>
              <w:t xml:space="preserve"> </w:t>
            </w:r>
            <w:r w:rsidR="00C83608" w:rsidRPr="009E0E40">
              <w:rPr>
                <w:rFonts w:ascii="仿宋" w:eastAsia="仿宋" w:hAnsi="仿宋" w:hint="eastAsia"/>
                <w:sz w:val="28"/>
                <w:szCs w:val="32"/>
              </w:rPr>
              <w:t>年</w:t>
            </w:r>
            <w:r w:rsidRPr="009E0E40">
              <w:rPr>
                <w:rFonts w:ascii="仿宋" w:eastAsia="仿宋" w:hAnsi="仿宋" w:hint="eastAsia"/>
                <w:sz w:val="28"/>
                <w:szCs w:val="32"/>
              </w:rPr>
              <w:t xml:space="preserve">   </w:t>
            </w:r>
            <w:r w:rsidR="00C83608" w:rsidRPr="009E0E40">
              <w:rPr>
                <w:rFonts w:ascii="仿宋" w:eastAsia="仿宋" w:hAnsi="仿宋" w:hint="eastAsia"/>
                <w:sz w:val="28"/>
                <w:szCs w:val="32"/>
              </w:rPr>
              <w:t>月</w:t>
            </w:r>
            <w:r w:rsidRPr="009E0E40">
              <w:rPr>
                <w:rFonts w:ascii="仿宋" w:eastAsia="仿宋" w:hAnsi="仿宋" w:hint="eastAsia"/>
                <w:sz w:val="28"/>
                <w:szCs w:val="32"/>
              </w:rPr>
              <w:t xml:space="preserve">    </w:t>
            </w:r>
            <w:r w:rsidR="00C83608" w:rsidRPr="009E0E40">
              <w:rPr>
                <w:rFonts w:ascii="仿宋" w:eastAsia="仿宋" w:hAnsi="仿宋" w:hint="eastAsia"/>
                <w:sz w:val="28"/>
                <w:szCs w:val="32"/>
              </w:rPr>
              <w:t>日</w:t>
            </w:r>
          </w:p>
        </w:tc>
      </w:tr>
    </w:tbl>
    <w:p w14:paraId="79569525" w14:textId="77777777" w:rsidR="00935EFF" w:rsidRPr="009E0E40" w:rsidRDefault="00C83608">
      <w:pPr>
        <w:rPr>
          <w:rFonts w:ascii="仿宋" w:eastAsia="仿宋" w:hAnsi="仿宋"/>
          <w:sz w:val="32"/>
          <w:szCs w:val="32"/>
        </w:rPr>
      </w:pPr>
      <w:r w:rsidRPr="009E0E40">
        <w:rPr>
          <w:rFonts w:ascii="仿宋" w:eastAsia="仿宋" w:hAnsi="仿宋" w:hint="eastAsia"/>
          <w:sz w:val="32"/>
          <w:szCs w:val="32"/>
        </w:rPr>
        <w:t>注：1、</w:t>
      </w:r>
      <w:proofErr w:type="gramStart"/>
      <w:r w:rsidRPr="009E0E40">
        <w:rPr>
          <w:rFonts w:ascii="仿宋" w:eastAsia="仿宋" w:hAnsi="仿宋" w:hint="eastAsia"/>
          <w:sz w:val="32"/>
          <w:szCs w:val="32"/>
        </w:rPr>
        <w:t>页幅可根据</w:t>
      </w:r>
      <w:proofErr w:type="gramEnd"/>
      <w:r w:rsidRPr="009E0E40">
        <w:rPr>
          <w:rFonts w:ascii="仿宋" w:eastAsia="仿宋" w:hAnsi="仿宋" w:hint="eastAsia"/>
          <w:sz w:val="32"/>
          <w:szCs w:val="32"/>
        </w:rPr>
        <w:t>需要调整；</w:t>
      </w:r>
    </w:p>
    <w:p w14:paraId="09A4A8E7" w14:textId="77777777" w:rsidR="00935EFF" w:rsidRPr="009E0E40" w:rsidRDefault="00C83608" w:rsidP="009E0E40">
      <w:pPr>
        <w:spacing w:line="600" w:lineRule="exact"/>
        <w:ind w:firstLineChars="200" w:firstLine="640"/>
        <w:rPr>
          <w:rFonts w:ascii="仿宋" w:eastAsia="仿宋" w:hAnsi="仿宋"/>
          <w:sz w:val="32"/>
          <w:szCs w:val="32"/>
        </w:rPr>
      </w:pPr>
      <w:r w:rsidRPr="009E0E40">
        <w:rPr>
          <w:rFonts w:ascii="仿宋" w:eastAsia="仿宋" w:hAnsi="仿宋" w:hint="eastAsia"/>
          <w:sz w:val="32"/>
          <w:szCs w:val="32"/>
        </w:rPr>
        <w:t>2、此表报送上海建桥学院继续教育学院一份。</w:t>
      </w:r>
    </w:p>
    <w:sectPr w:rsidR="00935EFF" w:rsidRPr="009E0E40" w:rsidSect="00565164">
      <w:footerReference w:type="even" r:id="rId7"/>
      <w:footerReference w:type="default" r:id="rId8"/>
      <w:pgSz w:w="11906" w:h="16838"/>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1F658" w14:textId="77777777" w:rsidR="007650C8" w:rsidRDefault="007650C8" w:rsidP="000C1B32">
      <w:r>
        <w:separator/>
      </w:r>
    </w:p>
  </w:endnote>
  <w:endnote w:type="continuationSeparator" w:id="0">
    <w:p w14:paraId="511827F3" w14:textId="77777777" w:rsidR="007650C8" w:rsidRDefault="007650C8" w:rsidP="000C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Malgun Gothic Semilight"/>
    <w:panose1 w:val="00000000000000000000"/>
    <w:charset w:val="86"/>
    <w:family w:val="roman"/>
    <w:notTrueType/>
    <w:pitch w:val="variable"/>
    <w:sig w:usb0="00000000"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32233"/>
      <w:docPartObj>
        <w:docPartGallery w:val="Page Numbers (Bottom of Page)"/>
        <w:docPartUnique/>
      </w:docPartObj>
    </w:sdtPr>
    <w:sdtEndPr/>
    <w:sdtContent>
      <w:sdt>
        <w:sdtPr>
          <w:id w:val="171357217"/>
          <w:docPartObj>
            <w:docPartGallery w:val="Page Numbers (Top of Page)"/>
            <w:docPartUnique/>
          </w:docPartObj>
        </w:sdtPr>
        <w:sdtEndPr/>
        <w:sdtContent>
          <w:p w14:paraId="3455A98C" w14:textId="77777777" w:rsidR="00915325" w:rsidRDefault="00915325">
            <w:pPr>
              <w:pStyle w:val="a3"/>
              <w:jc w:val="center"/>
            </w:pPr>
            <w:r>
              <w:rPr>
                <w:lang w:val="zh-CN"/>
              </w:rPr>
              <w:t xml:space="preserve"> </w:t>
            </w:r>
            <w:r w:rsidR="00286710">
              <w:rPr>
                <w:b/>
                <w:sz w:val="24"/>
                <w:szCs w:val="24"/>
              </w:rPr>
              <w:fldChar w:fldCharType="begin"/>
            </w:r>
            <w:r>
              <w:rPr>
                <w:b/>
              </w:rPr>
              <w:instrText>PAGE</w:instrText>
            </w:r>
            <w:r w:rsidR="00286710">
              <w:rPr>
                <w:b/>
                <w:sz w:val="24"/>
                <w:szCs w:val="24"/>
              </w:rPr>
              <w:fldChar w:fldCharType="separate"/>
            </w:r>
            <w:r w:rsidR="00C62022">
              <w:rPr>
                <w:b/>
                <w:noProof/>
              </w:rPr>
              <w:t>4</w:t>
            </w:r>
            <w:r w:rsidR="00286710">
              <w:rPr>
                <w:b/>
                <w:sz w:val="24"/>
                <w:szCs w:val="24"/>
              </w:rPr>
              <w:fldChar w:fldCharType="end"/>
            </w:r>
            <w:r>
              <w:rPr>
                <w:lang w:val="zh-CN"/>
              </w:rPr>
              <w:t xml:space="preserve"> / </w:t>
            </w:r>
            <w:r w:rsidR="00286710">
              <w:rPr>
                <w:b/>
                <w:sz w:val="24"/>
                <w:szCs w:val="24"/>
              </w:rPr>
              <w:fldChar w:fldCharType="begin"/>
            </w:r>
            <w:r>
              <w:rPr>
                <w:b/>
              </w:rPr>
              <w:instrText>NUMPAGES</w:instrText>
            </w:r>
            <w:r w:rsidR="00286710">
              <w:rPr>
                <w:b/>
                <w:sz w:val="24"/>
                <w:szCs w:val="24"/>
              </w:rPr>
              <w:fldChar w:fldCharType="separate"/>
            </w:r>
            <w:r w:rsidR="00C62022">
              <w:rPr>
                <w:b/>
                <w:noProof/>
              </w:rPr>
              <w:t>12</w:t>
            </w:r>
            <w:r w:rsidR="00286710">
              <w:rPr>
                <w:b/>
                <w:sz w:val="24"/>
                <w:szCs w:val="24"/>
              </w:rPr>
              <w:fldChar w:fldCharType="end"/>
            </w:r>
          </w:p>
        </w:sdtContent>
      </w:sdt>
    </w:sdtContent>
  </w:sdt>
  <w:p w14:paraId="555626BE" w14:textId="77777777" w:rsidR="00915325" w:rsidRDefault="009153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857350"/>
      <w:docPartObj>
        <w:docPartGallery w:val="Page Numbers (Bottom of Page)"/>
        <w:docPartUnique/>
      </w:docPartObj>
    </w:sdtPr>
    <w:sdtEndPr/>
    <w:sdtContent>
      <w:sdt>
        <w:sdtPr>
          <w:id w:val="171357283"/>
          <w:docPartObj>
            <w:docPartGallery w:val="Page Numbers (Top of Page)"/>
            <w:docPartUnique/>
          </w:docPartObj>
        </w:sdtPr>
        <w:sdtEndPr/>
        <w:sdtContent>
          <w:p w14:paraId="0F175B15" w14:textId="77777777" w:rsidR="005C1FF0" w:rsidRDefault="005C1FF0">
            <w:pPr>
              <w:pStyle w:val="a3"/>
              <w:jc w:val="right"/>
            </w:pPr>
            <w:r>
              <w:rPr>
                <w:lang w:val="zh-CN"/>
              </w:rPr>
              <w:t xml:space="preserve"> </w:t>
            </w:r>
            <w:r w:rsidR="00286710">
              <w:rPr>
                <w:b/>
                <w:sz w:val="24"/>
                <w:szCs w:val="24"/>
              </w:rPr>
              <w:fldChar w:fldCharType="begin"/>
            </w:r>
            <w:r>
              <w:rPr>
                <w:b/>
              </w:rPr>
              <w:instrText>PAGE</w:instrText>
            </w:r>
            <w:r w:rsidR="00286710">
              <w:rPr>
                <w:b/>
                <w:sz w:val="24"/>
                <w:szCs w:val="24"/>
              </w:rPr>
              <w:fldChar w:fldCharType="separate"/>
            </w:r>
            <w:r w:rsidR="00C62022">
              <w:rPr>
                <w:b/>
                <w:noProof/>
              </w:rPr>
              <w:t>3</w:t>
            </w:r>
            <w:r w:rsidR="00286710">
              <w:rPr>
                <w:b/>
                <w:sz w:val="24"/>
                <w:szCs w:val="24"/>
              </w:rPr>
              <w:fldChar w:fldCharType="end"/>
            </w:r>
            <w:r>
              <w:rPr>
                <w:lang w:val="zh-CN"/>
              </w:rPr>
              <w:t xml:space="preserve"> / </w:t>
            </w:r>
            <w:r w:rsidR="00286710">
              <w:rPr>
                <w:b/>
                <w:sz w:val="24"/>
                <w:szCs w:val="24"/>
              </w:rPr>
              <w:fldChar w:fldCharType="begin"/>
            </w:r>
            <w:r>
              <w:rPr>
                <w:b/>
              </w:rPr>
              <w:instrText>NUMPAGES</w:instrText>
            </w:r>
            <w:r w:rsidR="00286710">
              <w:rPr>
                <w:b/>
                <w:sz w:val="24"/>
                <w:szCs w:val="24"/>
              </w:rPr>
              <w:fldChar w:fldCharType="separate"/>
            </w:r>
            <w:r w:rsidR="00C62022">
              <w:rPr>
                <w:b/>
                <w:noProof/>
              </w:rPr>
              <w:t>12</w:t>
            </w:r>
            <w:r w:rsidR="00286710">
              <w:rPr>
                <w:b/>
                <w:sz w:val="24"/>
                <w:szCs w:val="24"/>
              </w:rPr>
              <w:fldChar w:fldCharType="end"/>
            </w:r>
          </w:p>
        </w:sdtContent>
      </w:sdt>
    </w:sdtContent>
  </w:sdt>
  <w:p w14:paraId="0E0DF0CD" w14:textId="77777777" w:rsidR="00565164" w:rsidRDefault="005651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3077" w14:textId="77777777" w:rsidR="007650C8" w:rsidRDefault="007650C8" w:rsidP="000C1B32">
      <w:r>
        <w:separator/>
      </w:r>
    </w:p>
  </w:footnote>
  <w:footnote w:type="continuationSeparator" w:id="0">
    <w:p w14:paraId="0F61279A" w14:textId="77777777" w:rsidR="007650C8" w:rsidRDefault="007650C8" w:rsidP="000C1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5D"/>
    <w:rsid w:val="00024DDA"/>
    <w:rsid w:val="00041676"/>
    <w:rsid w:val="000512A4"/>
    <w:rsid w:val="000C1B32"/>
    <w:rsid w:val="00143CED"/>
    <w:rsid w:val="001A28C4"/>
    <w:rsid w:val="001B0B33"/>
    <w:rsid w:val="00250E42"/>
    <w:rsid w:val="00260329"/>
    <w:rsid w:val="00265610"/>
    <w:rsid w:val="00286710"/>
    <w:rsid w:val="002A298E"/>
    <w:rsid w:val="002F52BB"/>
    <w:rsid w:val="00334B95"/>
    <w:rsid w:val="00347F5C"/>
    <w:rsid w:val="00362EE7"/>
    <w:rsid w:val="003643A5"/>
    <w:rsid w:val="003A1E80"/>
    <w:rsid w:val="003B602C"/>
    <w:rsid w:val="00401856"/>
    <w:rsid w:val="0041515D"/>
    <w:rsid w:val="00473DDD"/>
    <w:rsid w:val="00491213"/>
    <w:rsid w:val="004C3776"/>
    <w:rsid w:val="005068CC"/>
    <w:rsid w:val="00526324"/>
    <w:rsid w:val="00535F79"/>
    <w:rsid w:val="0055513B"/>
    <w:rsid w:val="0056276B"/>
    <w:rsid w:val="00563654"/>
    <w:rsid w:val="00565164"/>
    <w:rsid w:val="0056721A"/>
    <w:rsid w:val="005C1FF0"/>
    <w:rsid w:val="005D04F9"/>
    <w:rsid w:val="00604007"/>
    <w:rsid w:val="00634DD6"/>
    <w:rsid w:val="00636BE6"/>
    <w:rsid w:val="00637624"/>
    <w:rsid w:val="0065125C"/>
    <w:rsid w:val="0066177C"/>
    <w:rsid w:val="006A27DA"/>
    <w:rsid w:val="006C1490"/>
    <w:rsid w:val="007238E0"/>
    <w:rsid w:val="007650C8"/>
    <w:rsid w:val="00783FE5"/>
    <w:rsid w:val="00871662"/>
    <w:rsid w:val="008815AC"/>
    <w:rsid w:val="008A15DB"/>
    <w:rsid w:val="008C4B43"/>
    <w:rsid w:val="008C7E95"/>
    <w:rsid w:val="008D17EA"/>
    <w:rsid w:val="00901D28"/>
    <w:rsid w:val="00915325"/>
    <w:rsid w:val="00935EFF"/>
    <w:rsid w:val="00941AFF"/>
    <w:rsid w:val="00950E41"/>
    <w:rsid w:val="009A60C7"/>
    <w:rsid w:val="009D30C3"/>
    <w:rsid w:val="009D5469"/>
    <w:rsid w:val="009E0E40"/>
    <w:rsid w:val="00A540FC"/>
    <w:rsid w:val="00A73ADE"/>
    <w:rsid w:val="00A961F7"/>
    <w:rsid w:val="00AC5AB8"/>
    <w:rsid w:val="00AD7E8B"/>
    <w:rsid w:val="00AF12E6"/>
    <w:rsid w:val="00B00AD2"/>
    <w:rsid w:val="00B31C46"/>
    <w:rsid w:val="00B633A8"/>
    <w:rsid w:val="00B87361"/>
    <w:rsid w:val="00B91BC7"/>
    <w:rsid w:val="00BB3B16"/>
    <w:rsid w:val="00BC2632"/>
    <w:rsid w:val="00BD238D"/>
    <w:rsid w:val="00C00CC8"/>
    <w:rsid w:val="00C62022"/>
    <w:rsid w:val="00C743B8"/>
    <w:rsid w:val="00C80672"/>
    <w:rsid w:val="00C83608"/>
    <w:rsid w:val="00CD2F24"/>
    <w:rsid w:val="00CF0348"/>
    <w:rsid w:val="00CF0CD0"/>
    <w:rsid w:val="00CF13AD"/>
    <w:rsid w:val="00D50850"/>
    <w:rsid w:val="00DB5015"/>
    <w:rsid w:val="00DD664A"/>
    <w:rsid w:val="00E234F4"/>
    <w:rsid w:val="00E350C3"/>
    <w:rsid w:val="00E61185"/>
    <w:rsid w:val="00EA1DD8"/>
    <w:rsid w:val="00F05575"/>
    <w:rsid w:val="00F25B7A"/>
    <w:rsid w:val="00F42DCB"/>
    <w:rsid w:val="00F922D9"/>
    <w:rsid w:val="00FD4570"/>
    <w:rsid w:val="00FD52D9"/>
    <w:rsid w:val="472445CE"/>
    <w:rsid w:val="611D78EE"/>
    <w:rsid w:val="6797610F"/>
    <w:rsid w:val="7C62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D3408B"/>
  <w15:docId w15:val="{46113FDC-AD3D-4306-AD0D-B5213DC4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EFF"/>
    <w:pPr>
      <w:widowControl w:val="0"/>
      <w:jc w:val="both"/>
    </w:pPr>
    <w:rPr>
      <w:rFonts w:asciiTheme="minorHAnsi" w:eastAsia="楷体_GB2312" w:hAnsiTheme="minorHAnsi" w:cstheme="minorBid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35EFF"/>
    <w:pPr>
      <w:tabs>
        <w:tab w:val="center" w:pos="4153"/>
        <w:tab w:val="right" w:pos="8306"/>
      </w:tabs>
      <w:snapToGrid w:val="0"/>
      <w:jc w:val="left"/>
    </w:pPr>
    <w:rPr>
      <w:sz w:val="18"/>
      <w:szCs w:val="18"/>
    </w:rPr>
  </w:style>
  <w:style w:type="paragraph" w:styleId="a5">
    <w:name w:val="header"/>
    <w:basedOn w:val="a"/>
    <w:link w:val="a6"/>
    <w:uiPriority w:val="99"/>
    <w:unhideWhenUsed/>
    <w:qFormat/>
    <w:rsid w:val="00935EF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935EF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35EFF"/>
    <w:rPr>
      <w:b/>
      <w:bCs/>
    </w:rPr>
  </w:style>
  <w:style w:type="character" w:customStyle="1" w:styleId="a6">
    <w:name w:val="页眉 字符"/>
    <w:basedOn w:val="a0"/>
    <w:link w:val="a5"/>
    <w:uiPriority w:val="99"/>
    <w:rsid w:val="00935EFF"/>
    <w:rPr>
      <w:sz w:val="18"/>
      <w:szCs w:val="18"/>
    </w:rPr>
  </w:style>
  <w:style w:type="character" w:customStyle="1" w:styleId="a4">
    <w:name w:val="页脚 字符"/>
    <w:basedOn w:val="a0"/>
    <w:link w:val="a3"/>
    <w:uiPriority w:val="99"/>
    <w:rsid w:val="00935EFF"/>
    <w:rPr>
      <w:sz w:val="18"/>
      <w:szCs w:val="18"/>
    </w:rPr>
  </w:style>
  <w:style w:type="paragraph" w:customStyle="1" w:styleId="a9">
    <w:name w:val="默认"/>
    <w:qFormat/>
    <w:rsid w:val="00935EFF"/>
    <w:rPr>
      <w:rFonts w:ascii="Arial Unicode MS" w:eastAsia="Times New Roman" w:hAnsi="Arial Unicode MS" w:cs="Arial Unicode MS"/>
      <w:color w:val="00000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891</Words>
  <Characters>5084</Characters>
  <Application>Microsoft Office Word</Application>
  <DocSecurity>0</DocSecurity>
  <Lines>42</Lines>
  <Paragraphs>11</Paragraphs>
  <ScaleCrop>false</ScaleCrop>
  <Company>http:/sdwm.org</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840033101@qq.com</cp:lastModifiedBy>
  <cp:revision>49</cp:revision>
  <cp:lastPrinted>2018-07-06T00:41:00Z</cp:lastPrinted>
  <dcterms:created xsi:type="dcterms:W3CDTF">2017-07-10T07:44:00Z</dcterms:created>
  <dcterms:modified xsi:type="dcterms:W3CDTF">2021-03-04T07:59:00Z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