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80D3" w14:textId="01E7FEDF" w:rsidR="0075475E" w:rsidRDefault="0075475E" w:rsidP="0075475E">
      <w:pPr>
        <w:widowControl/>
        <w:jc w:val="left"/>
        <w:rPr>
          <w:rFonts w:ascii="黑体" w:eastAsia="黑体" w:hAnsi="黑体" w:cs="宋体"/>
          <w:kern w:val="0"/>
          <w:sz w:val="32"/>
          <w:szCs w:val="28"/>
        </w:rPr>
      </w:pPr>
      <w:r>
        <w:rPr>
          <w:rFonts w:ascii="黑体" w:eastAsia="黑体" w:hAnsi="黑体" w:cs="宋体" w:hint="eastAsia"/>
          <w:kern w:val="0"/>
          <w:sz w:val="32"/>
          <w:szCs w:val="28"/>
        </w:rPr>
        <w:t>附件2</w:t>
      </w:r>
    </w:p>
    <w:p w14:paraId="182FEFF4" w14:textId="77777777" w:rsidR="0075475E" w:rsidRDefault="0075475E" w:rsidP="0075475E">
      <w:pPr>
        <w:jc w:val="center"/>
        <w:rPr>
          <w:rFonts w:ascii="仿宋" w:eastAsia="仿宋" w:hAnsi="仿宋" w:cs="仿宋"/>
          <w:color w:val="000000"/>
          <w:sz w:val="32"/>
          <w:szCs w:val="32"/>
        </w:rPr>
      </w:pPr>
      <w:r>
        <w:rPr>
          <w:rFonts w:ascii="仿宋" w:eastAsia="仿宋" w:hAnsi="仿宋" w:cs="仿宋" w:hint="eastAsia"/>
          <w:color w:val="000000"/>
          <w:sz w:val="32"/>
          <w:szCs w:val="32"/>
        </w:rPr>
        <w:t>高等学校实验室安全检查项目表（</w:t>
      </w:r>
      <w:r>
        <w:rPr>
          <w:rFonts w:ascii="仿宋" w:eastAsia="仿宋" w:hAnsi="仿宋" w:cs="仿宋"/>
          <w:color w:val="000000"/>
          <w:sz w:val="32"/>
          <w:szCs w:val="32"/>
        </w:rPr>
        <w:t>2019版</w:t>
      </w:r>
      <w:r>
        <w:rPr>
          <w:rFonts w:ascii="仿宋" w:eastAsia="仿宋" w:hAnsi="仿宋" w:cs="仿宋" w:hint="eastAsia"/>
          <w:color w:val="000000"/>
          <w:sz w:val="32"/>
          <w:szCs w:val="32"/>
        </w:rPr>
        <w:t>节选</w:t>
      </w:r>
      <w:r>
        <w:rPr>
          <w:rFonts w:ascii="仿宋" w:eastAsia="仿宋" w:hAnsi="仿宋" w:cs="仿宋"/>
          <w:color w:val="000000"/>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3704"/>
        <w:gridCol w:w="7391"/>
        <w:gridCol w:w="830"/>
      </w:tblGrid>
      <w:tr w:rsidR="0075475E" w14:paraId="04CBAD7D" w14:textId="77777777" w:rsidTr="00BC352B">
        <w:trPr>
          <w:trHeight w:val="90"/>
          <w:tblHeader/>
          <w:jc w:val="center"/>
        </w:trPr>
        <w:tc>
          <w:tcPr>
            <w:tcW w:w="358" w:type="pct"/>
            <w:tcMar>
              <w:left w:w="45" w:type="dxa"/>
              <w:right w:w="45" w:type="dxa"/>
            </w:tcMar>
            <w:vAlign w:val="center"/>
          </w:tcPr>
          <w:p w14:paraId="02151A31" w14:textId="77777777" w:rsidR="0075475E" w:rsidRDefault="0075475E" w:rsidP="009C27F4">
            <w:pPr>
              <w:spacing w:line="300" w:lineRule="exact"/>
              <w:jc w:val="center"/>
              <w:rPr>
                <w:rFonts w:ascii="仿宋" w:eastAsia="仿宋" w:hAnsi="仿宋"/>
                <w:b/>
                <w:bCs/>
                <w:color w:val="000000"/>
                <w:kern w:val="0"/>
                <w:szCs w:val="21"/>
              </w:rPr>
            </w:pPr>
            <w:r>
              <w:rPr>
                <w:rFonts w:ascii="仿宋" w:eastAsia="仿宋" w:hAnsi="仿宋"/>
                <w:b/>
                <w:bCs/>
                <w:color w:val="000000"/>
                <w:kern w:val="0"/>
                <w:szCs w:val="21"/>
              </w:rPr>
              <w:t>序号</w:t>
            </w:r>
          </w:p>
        </w:tc>
        <w:tc>
          <w:tcPr>
            <w:tcW w:w="1442" w:type="pct"/>
            <w:tcMar>
              <w:left w:w="45" w:type="dxa"/>
              <w:right w:w="45" w:type="dxa"/>
            </w:tcMar>
            <w:vAlign w:val="center"/>
          </w:tcPr>
          <w:p w14:paraId="7E9A8644" w14:textId="77777777" w:rsidR="0075475E" w:rsidRDefault="0075475E" w:rsidP="009C27F4">
            <w:pPr>
              <w:spacing w:line="300" w:lineRule="exact"/>
              <w:jc w:val="center"/>
              <w:rPr>
                <w:rFonts w:ascii="仿宋" w:eastAsia="仿宋" w:hAnsi="仿宋"/>
                <w:b/>
                <w:bCs/>
                <w:color w:val="000000"/>
                <w:kern w:val="0"/>
                <w:szCs w:val="21"/>
              </w:rPr>
            </w:pPr>
            <w:r>
              <w:rPr>
                <w:rFonts w:ascii="仿宋" w:eastAsia="仿宋" w:hAnsi="仿宋"/>
                <w:b/>
                <w:bCs/>
                <w:color w:val="000000"/>
                <w:kern w:val="0"/>
                <w:szCs w:val="21"/>
              </w:rPr>
              <w:t>检查</w:t>
            </w:r>
            <w:r>
              <w:rPr>
                <w:rFonts w:ascii="仿宋" w:eastAsia="仿宋" w:hAnsi="仿宋" w:hint="eastAsia"/>
                <w:b/>
                <w:bCs/>
                <w:color w:val="000000"/>
                <w:kern w:val="0"/>
                <w:szCs w:val="21"/>
              </w:rPr>
              <w:t>项目</w:t>
            </w:r>
          </w:p>
        </w:tc>
        <w:tc>
          <w:tcPr>
            <w:tcW w:w="2877" w:type="pct"/>
            <w:tcMar>
              <w:left w:w="45" w:type="dxa"/>
              <w:right w:w="45" w:type="dxa"/>
            </w:tcMar>
            <w:vAlign w:val="center"/>
          </w:tcPr>
          <w:p w14:paraId="091DCEF4" w14:textId="77777777" w:rsidR="0075475E" w:rsidRDefault="0075475E" w:rsidP="009C27F4">
            <w:pPr>
              <w:spacing w:line="300" w:lineRule="exact"/>
              <w:jc w:val="center"/>
              <w:rPr>
                <w:rFonts w:ascii="仿宋" w:eastAsia="仿宋" w:hAnsi="仿宋"/>
                <w:b/>
                <w:bCs/>
                <w:color w:val="000000"/>
                <w:kern w:val="0"/>
                <w:szCs w:val="21"/>
              </w:rPr>
            </w:pPr>
            <w:r>
              <w:rPr>
                <w:rFonts w:ascii="仿宋" w:eastAsia="仿宋" w:hAnsi="仿宋" w:hint="eastAsia"/>
                <w:b/>
                <w:bCs/>
                <w:color w:val="000000"/>
                <w:kern w:val="0"/>
                <w:szCs w:val="21"/>
              </w:rPr>
              <w:t>检查要点</w:t>
            </w:r>
          </w:p>
        </w:tc>
        <w:tc>
          <w:tcPr>
            <w:tcW w:w="323" w:type="pct"/>
            <w:tcMar>
              <w:left w:w="45" w:type="dxa"/>
              <w:right w:w="45" w:type="dxa"/>
            </w:tcMar>
            <w:vAlign w:val="center"/>
          </w:tcPr>
          <w:p w14:paraId="57990E6D" w14:textId="77777777" w:rsidR="0075475E" w:rsidRDefault="0075475E" w:rsidP="009C27F4">
            <w:pPr>
              <w:spacing w:line="300" w:lineRule="exact"/>
              <w:jc w:val="center"/>
              <w:rPr>
                <w:rFonts w:ascii="仿宋" w:eastAsia="仿宋" w:hAnsi="仿宋"/>
                <w:b/>
                <w:bCs/>
                <w:color w:val="000000"/>
                <w:kern w:val="0"/>
                <w:szCs w:val="21"/>
              </w:rPr>
            </w:pPr>
            <w:r>
              <w:rPr>
                <w:rFonts w:ascii="仿宋" w:eastAsia="仿宋" w:hAnsi="仿宋" w:hint="eastAsia"/>
                <w:b/>
                <w:bCs/>
                <w:color w:val="000000"/>
                <w:kern w:val="0"/>
                <w:szCs w:val="21"/>
              </w:rPr>
              <w:t>情况</w:t>
            </w:r>
          </w:p>
          <w:p w14:paraId="25CB56BF" w14:textId="77777777" w:rsidR="0075475E" w:rsidRDefault="0075475E" w:rsidP="009C27F4">
            <w:pPr>
              <w:spacing w:line="300" w:lineRule="exact"/>
              <w:jc w:val="center"/>
              <w:rPr>
                <w:rFonts w:ascii="仿宋" w:eastAsia="仿宋" w:hAnsi="仿宋"/>
                <w:b/>
                <w:bCs/>
                <w:color w:val="000000"/>
                <w:kern w:val="0"/>
                <w:szCs w:val="21"/>
              </w:rPr>
            </w:pPr>
            <w:r>
              <w:rPr>
                <w:rFonts w:ascii="仿宋" w:eastAsia="仿宋" w:hAnsi="仿宋" w:hint="eastAsia"/>
                <w:b/>
                <w:bCs/>
                <w:color w:val="000000"/>
                <w:kern w:val="0"/>
                <w:szCs w:val="21"/>
              </w:rPr>
              <w:t>记录</w:t>
            </w:r>
          </w:p>
        </w:tc>
      </w:tr>
      <w:tr w:rsidR="0075475E" w14:paraId="255A6560" w14:textId="77777777" w:rsidTr="00BC352B">
        <w:trPr>
          <w:trHeight w:val="369"/>
          <w:jc w:val="center"/>
        </w:trPr>
        <w:tc>
          <w:tcPr>
            <w:tcW w:w="358" w:type="pct"/>
            <w:tcMar>
              <w:left w:w="45" w:type="dxa"/>
              <w:right w:w="45" w:type="dxa"/>
            </w:tcMar>
            <w:vAlign w:val="center"/>
          </w:tcPr>
          <w:p w14:paraId="14CB4E8F"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1</w:t>
            </w:r>
          </w:p>
        </w:tc>
        <w:tc>
          <w:tcPr>
            <w:tcW w:w="4642" w:type="pct"/>
            <w:gridSpan w:val="3"/>
            <w:tcMar>
              <w:left w:w="45" w:type="dxa"/>
              <w:right w:w="45" w:type="dxa"/>
            </w:tcMar>
            <w:vAlign w:val="center"/>
          </w:tcPr>
          <w:p w14:paraId="569175A0" w14:textId="77777777" w:rsidR="0075475E" w:rsidRDefault="0075475E" w:rsidP="009C27F4">
            <w:pPr>
              <w:widowControl/>
              <w:spacing w:line="300" w:lineRule="exact"/>
              <w:rPr>
                <w:rFonts w:ascii="仿宋" w:eastAsia="仿宋" w:hAnsi="仿宋"/>
                <w:b/>
                <w:color w:val="000000"/>
                <w:kern w:val="0"/>
                <w:szCs w:val="21"/>
              </w:rPr>
            </w:pPr>
            <w:r>
              <w:rPr>
                <w:rFonts w:ascii="仿宋" w:eastAsia="仿宋" w:hAnsi="仿宋" w:hint="eastAsia"/>
                <w:b/>
                <w:color w:val="000000"/>
                <w:kern w:val="0"/>
                <w:szCs w:val="21"/>
              </w:rPr>
              <w:t>责任体系</w:t>
            </w:r>
          </w:p>
        </w:tc>
      </w:tr>
      <w:tr w:rsidR="0075475E" w14:paraId="112F78D5" w14:textId="77777777" w:rsidTr="00BC352B">
        <w:trPr>
          <w:trHeight w:val="369"/>
          <w:jc w:val="center"/>
        </w:trPr>
        <w:tc>
          <w:tcPr>
            <w:tcW w:w="358" w:type="pct"/>
            <w:tcMar>
              <w:left w:w="45" w:type="dxa"/>
              <w:right w:w="45" w:type="dxa"/>
            </w:tcMar>
            <w:vAlign w:val="center"/>
          </w:tcPr>
          <w:p w14:paraId="17EFDD15"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1.2</w:t>
            </w:r>
          </w:p>
        </w:tc>
        <w:tc>
          <w:tcPr>
            <w:tcW w:w="4642" w:type="pct"/>
            <w:gridSpan w:val="3"/>
            <w:tcMar>
              <w:left w:w="45" w:type="dxa"/>
              <w:right w:w="45" w:type="dxa"/>
            </w:tcMar>
            <w:vAlign w:val="center"/>
          </w:tcPr>
          <w:p w14:paraId="680133DC" w14:textId="77777777" w:rsidR="0075475E" w:rsidRDefault="0075475E" w:rsidP="009C27F4">
            <w:pPr>
              <w:widowControl/>
              <w:spacing w:line="300" w:lineRule="exact"/>
              <w:rPr>
                <w:rFonts w:ascii="仿宋" w:eastAsia="仿宋" w:hAnsi="仿宋"/>
                <w:b/>
                <w:color w:val="000000"/>
                <w:kern w:val="0"/>
                <w:szCs w:val="21"/>
              </w:rPr>
            </w:pPr>
            <w:r>
              <w:rPr>
                <w:rFonts w:ascii="仿宋" w:eastAsia="仿宋" w:hAnsi="仿宋"/>
                <w:b/>
                <w:color w:val="000000"/>
                <w:kern w:val="0"/>
                <w:szCs w:val="21"/>
              </w:rPr>
              <w:t>院系层面安全责任体系</w:t>
            </w:r>
          </w:p>
        </w:tc>
      </w:tr>
      <w:tr w:rsidR="0075475E" w14:paraId="6DE23190" w14:textId="77777777" w:rsidTr="00BC352B">
        <w:trPr>
          <w:trHeight w:val="90"/>
          <w:jc w:val="center"/>
        </w:trPr>
        <w:tc>
          <w:tcPr>
            <w:tcW w:w="358" w:type="pct"/>
            <w:tcMar>
              <w:left w:w="45" w:type="dxa"/>
              <w:right w:w="45" w:type="dxa"/>
            </w:tcMar>
            <w:vAlign w:val="center"/>
          </w:tcPr>
          <w:p w14:paraId="653B4B2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1.2.1</w:t>
            </w:r>
          </w:p>
        </w:tc>
        <w:tc>
          <w:tcPr>
            <w:tcW w:w="1442" w:type="pct"/>
            <w:tcMar>
              <w:left w:w="45" w:type="dxa"/>
              <w:right w:w="45" w:type="dxa"/>
            </w:tcMar>
            <w:vAlign w:val="center"/>
          </w:tcPr>
          <w:p w14:paraId="2EBF3E2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二级单位党政负责人作为实验室安全工作主要领导责任人</w:t>
            </w:r>
          </w:p>
        </w:tc>
        <w:tc>
          <w:tcPr>
            <w:tcW w:w="2877" w:type="pct"/>
            <w:tcMar>
              <w:left w:w="45" w:type="dxa"/>
              <w:right w:w="45" w:type="dxa"/>
            </w:tcMar>
            <w:vAlign w:val="center"/>
          </w:tcPr>
          <w:p w14:paraId="79C1663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查院系</w:t>
            </w:r>
            <w:r>
              <w:rPr>
                <w:rFonts w:ascii="仿宋" w:eastAsia="仿宋" w:hAnsi="仿宋"/>
                <w:bCs/>
                <w:color w:val="000000"/>
                <w:kern w:val="0"/>
                <w:szCs w:val="21"/>
              </w:rPr>
              <w:t>文件</w:t>
            </w:r>
          </w:p>
        </w:tc>
        <w:tc>
          <w:tcPr>
            <w:tcW w:w="323" w:type="pct"/>
            <w:tcMar>
              <w:left w:w="45" w:type="dxa"/>
              <w:right w:w="45" w:type="dxa"/>
            </w:tcMar>
            <w:vAlign w:val="center"/>
          </w:tcPr>
          <w:p w14:paraId="0B7A4CD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556DD5A" w14:textId="77777777" w:rsidTr="00BC352B">
        <w:trPr>
          <w:trHeight w:val="369"/>
          <w:jc w:val="center"/>
        </w:trPr>
        <w:tc>
          <w:tcPr>
            <w:tcW w:w="358" w:type="pct"/>
            <w:tcMar>
              <w:left w:w="45" w:type="dxa"/>
              <w:right w:w="45" w:type="dxa"/>
            </w:tcMar>
            <w:vAlign w:val="center"/>
          </w:tcPr>
          <w:p w14:paraId="1994454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.2.2</w:t>
            </w:r>
          </w:p>
        </w:tc>
        <w:tc>
          <w:tcPr>
            <w:tcW w:w="1442" w:type="pct"/>
            <w:tcMar>
              <w:left w:w="45" w:type="dxa"/>
              <w:right w:w="45" w:type="dxa"/>
            </w:tcMar>
            <w:vAlign w:val="center"/>
          </w:tcPr>
          <w:p w14:paraId="6832276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成立院系级</w:t>
            </w:r>
            <w:r>
              <w:rPr>
                <w:rFonts w:ascii="仿宋" w:eastAsia="仿宋" w:hAnsi="仿宋"/>
                <w:color w:val="000000"/>
                <w:kern w:val="0"/>
                <w:szCs w:val="21"/>
              </w:rPr>
              <w:t>实验室安全</w:t>
            </w:r>
            <w:r>
              <w:rPr>
                <w:rFonts w:ascii="仿宋" w:eastAsia="仿宋" w:hAnsi="仿宋" w:hint="eastAsia"/>
                <w:color w:val="000000"/>
                <w:kern w:val="0"/>
                <w:szCs w:val="21"/>
              </w:rPr>
              <w:t>工作</w:t>
            </w:r>
            <w:r>
              <w:rPr>
                <w:rFonts w:ascii="仿宋" w:eastAsia="仿宋" w:hAnsi="仿宋"/>
                <w:color w:val="000000"/>
                <w:kern w:val="0"/>
                <w:szCs w:val="21"/>
              </w:rPr>
              <w:t>领导小组</w:t>
            </w:r>
          </w:p>
        </w:tc>
        <w:tc>
          <w:tcPr>
            <w:tcW w:w="2877" w:type="pct"/>
            <w:tcMar>
              <w:left w:w="45" w:type="dxa"/>
              <w:right w:w="45" w:type="dxa"/>
            </w:tcMar>
            <w:vAlign w:val="center"/>
          </w:tcPr>
          <w:p w14:paraId="671DA0BB"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由</w:t>
            </w:r>
            <w:r>
              <w:rPr>
                <w:rFonts w:ascii="仿宋" w:eastAsia="仿宋" w:hAnsi="仿宋" w:hint="eastAsia"/>
                <w:color w:val="000000"/>
                <w:kern w:val="0"/>
                <w:szCs w:val="21"/>
              </w:rPr>
              <w:t>院系</w:t>
            </w:r>
            <w:r>
              <w:rPr>
                <w:rFonts w:ascii="仿宋" w:eastAsia="仿宋" w:hAnsi="仿宋"/>
                <w:color w:val="000000"/>
                <w:kern w:val="0"/>
                <w:szCs w:val="21"/>
              </w:rPr>
              <w:t>党政</w:t>
            </w:r>
            <w:r>
              <w:rPr>
                <w:rFonts w:ascii="仿宋" w:eastAsia="仿宋" w:hAnsi="仿宋" w:hint="eastAsia"/>
                <w:color w:val="000000"/>
                <w:kern w:val="0"/>
                <w:szCs w:val="21"/>
              </w:rPr>
              <w:t>主要领导作为负责人</w:t>
            </w:r>
            <w:r>
              <w:rPr>
                <w:rFonts w:ascii="仿宋" w:eastAsia="仿宋" w:hAnsi="仿宋"/>
                <w:color w:val="000000"/>
                <w:kern w:val="0"/>
                <w:szCs w:val="21"/>
              </w:rPr>
              <w:t>，分管实验室安全领导及研究所、</w:t>
            </w:r>
            <w:r>
              <w:rPr>
                <w:rFonts w:ascii="仿宋" w:eastAsia="仿宋" w:hAnsi="仿宋"/>
                <w:color w:val="000000"/>
                <w:kern w:val="0"/>
                <w:szCs w:val="21"/>
                <w:lang w:val="en-GB"/>
              </w:rPr>
              <w:t>中心</w:t>
            </w:r>
            <w:r>
              <w:rPr>
                <w:rFonts w:ascii="仿宋" w:eastAsia="仿宋" w:hAnsi="仿宋"/>
                <w:color w:val="000000"/>
                <w:kern w:val="0"/>
                <w:szCs w:val="21"/>
              </w:rPr>
              <w:t>、教研室、实验室等负责人参加</w:t>
            </w:r>
          </w:p>
        </w:tc>
        <w:tc>
          <w:tcPr>
            <w:tcW w:w="323" w:type="pct"/>
            <w:tcMar>
              <w:left w:w="45" w:type="dxa"/>
              <w:right w:w="45" w:type="dxa"/>
            </w:tcMar>
            <w:vAlign w:val="center"/>
          </w:tcPr>
          <w:p w14:paraId="76AC26BB"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E7432E7" w14:textId="77777777" w:rsidTr="00BC352B">
        <w:trPr>
          <w:trHeight w:val="369"/>
          <w:jc w:val="center"/>
        </w:trPr>
        <w:tc>
          <w:tcPr>
            <w:tcW w:w="358" w:type="pct"/>
            <w:tcMar>
              <w:left w:w="45" w:type="dxa"/>
              <w:right w:w="45" w:type="dxa"/>
            </w:tcMar>
            <w:vAlign w:val="center"/>
          </w:tcPr>
          <w:p w14:paraId="3076A47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1.2.3</w:t>
            </w:r>
          </w:p>
        </w:tc>
        <w:tc>
          <w:tcPr>
            <w:tcW w:w="1442" w:type="pct"/>
            <w:tcMar>
              <w:left w:w="45" w:type="dxa"/>
              <w:right w:w="45" w:type="dxa"/>
            </w:tcMar>
            <w:vAlign w:val="center"/>
          </w:tcPr>
          <w:p w14:paraId="5290D3E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建立</w:t>
            </w:r>
            <w:r>
              <w:rPr>
                <w:rFonts w:ascii="仿宋" w:eastAsia="仿宋" w:hAnsi="仿宋" w:hint="eastAsia"/>
                <w:color w:val="000000"/>
                <w:kern w:val="0"/>
                <w:szCs w:val="21"/>
              </w:rPr>
              <w:t>院系实验室</w:t>
            </w:r>
            <w:r>
              <w:rPr>
                <w:rFonts w:ascii="仿宋" w:eastAsia="仿宋" w:hAnsi="仿宋"/>
                <w:color w:val="000000"/>
                <w:kern w:val="0"/>
                <w:szCs w:val="21"/>
              </w:rPr>
              <w:t>安全责任体系</w:t>
            </w:r>
          </w:p>
        </w:tc>
        <w:tc>
          <w:tcPr>
            <w:tcW w:w="2877" w:type="pct"/>
            <w:tcMar>
              <w:left w:w="45" w:type="dxa"/>
              <w:right w:w="45" w:type="dxa"/>
            </w:tcMar>
            <w:vAlign w:val="center"/>
          </w:tcPr>
          <w:p w14:paraId="191E413A"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研究所、</w:t>
            </w:r>
            <w:r>
              <w:rPr>
                <w:rFonts w:ascii="仿宋" w:eastAsia="仿宋" w:hAnsi="仿宋"/>
                <w:color w:val="000000"/>
                <w:kern w:val="0"/>
                <w:szCs w:val="21"/>
                <w:lang w:val="en-GB"/>
              </w:rPr>
              <w:t>中心</w:t>
            </w:r>
            <w:r>
              <w:rPr>
                <w:rFonts w:ascii="仿宋" w:eastAsia="仿宋" w:hAnsi="仿宋"/>
                <w:color w:val="000000"/>
                <w:kern w:val="0"/>
                <w:szCs w:val="21"/>
              </w:rPr>
              <w:t>、教研室、实验室等机构有安全责任人和管理人</w:t>
            </w:r>
            <w:r>
              <w:rPr>
                <w:rFonts w:ascii="仿宋" w:eastAsia="仿宋" w:hAnsi="仿宋" w:hint="eastAsia"/>
                <w:color w:val="000000"/>
                <w:kern w:val="0"/>
                <w:szCs w:val="21"/>
              </w:rPr>
              <w:t>，查</w:t>
            </w:r>
            <w:r>
              <w:rPr>
                <w:rFonts w:ascii="仿宋" w:eastAsia="仿宋" w:hAnsi="仿宋"/>
                <w:color w:val="000000"/>
                <w:kern w:val="0"/>
                <w:szCs w:val="21"/>
              </w:rPr>
              <w:t>院系发布的文件</w:t>
            </w:r>
            <w:r>
              <w:rPr>
                <w:rFonts w:ascii="仿宋" w:eastAsia="仿宋" w:hAnsi="仿宋" w:hint="eastAsia"/>
                <w:color w:val="000000"/>
                <w:kern w:val="0"/>
                <w:szCs w:val="21"/>
              </w:rPr>
              <w:t>；</w:t>
            </w:r>
            <w:r>
              <w:rPr>
                <w:rFonts w:ascii="仿宋" w:eastAsia="仿宋" w:hAnsi="仿宋" w:hint="eastAsia"/>
                <w:bCs/>
                <w:color w:val="000000"/>
                <w:kern w:val="0"/>
                <w:szCs w:val="21"/>
              </w:rPr>
              <w:t>查</w:t>
            </w:r>
            <w:r>
              <w:rPr>
                <w:rFonts w:ascii="仿宋" w:eastAsia="仿宋" w:hAnsi="仿宋"/>
                <w:bCs/>
                <w:color w:val="000000"/>
                <w:kern w:val="0"/>
                <w:szCs w:val="21"/>
              </w:rPr>
              <w:t>资料或网络管理系统，关注有多校区分布的情况</w:t>
            </w:r>
          </w:p>
        </w:tc>
        <w:tc>
          <w:tcPr>
            <w:tcW w:w="323" w:type="pct"/>
            <w:tcMar>
              <w:left w:w="45" w:type="dxa"/>
              <w:right w:w="45" w:type="dxa"/>
            </w:tcMar>
            <w:vAlign w:val="center"/>
          </w:tcPr>
          <w:p w14:paraId="38B90EA9"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8114A07" w14:textId="77777777" w:rsidTr="00BC352B">
        <w:trPr>
          <w:trHeight w:val="369"/>
          <w:jc w:val="center"/>
        </w:trPr>
        <w:tc>
          <w:tcPr>
            <w:tcW w:w="358" w:type="pct"/>
            <w:tcMar>
              <w:left w:w="45" w:type="dxa"/>
              <w:right w:w="45" w:type="dxa"/>
            </w:tcMar>
            <w:vAlign w:val="center"/>
          </w:tcPr>
          <w:p w14:paraId="3AD182A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1.2.4</w:t>
            </w:r>
          </w:p>
        </w:tc>
        <w:tc>
          <w:tcPr>
            <w:tcW w:w="1442" w:type="pct"/>
            <w:tcMar>
              <w:left w:w="45" w:type="dxa"/>
              <w:right w:w="45" w:type="dxa"/>
            </w:tcMar>
            <w:vAlign w:val="center"/>
          </w:tcPr>
          <w:p w14:paraId="128E76D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有</w:t>
            </w:r>
            <w:r>
              <w:rPr>
                <w:rFonts w:ascii="仿宋" w:eastAsia="仿宋" w:hAnsi="仿宋"/>
                <w:color w:val="000000"/>
                <w:kern w:val="0"/>
                <w:szCs w:val="21"/>
              </w:rPr>
              <w:t>实验室安全管理责任书</w:t>
            </w:r>
          </w:p>
        </w:tc>
        <w:tc>
          <w:tcPr>
            <w:tcW w:w="2877" w:type="pct"/>
            <w:tcMar>
              <w:left w:w="45" w:type="dxa"/>
              <w:right w:w="45" w:type="dxa"/>
            </w:tcMar>
            <w:vAlign w:val="center"/>
          </w:tcPr>
          <w:p w14:paraId="7E711F9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签订</w:t>
            </w:r>
            <w:r>
              <w:rPr>
                <w:rFonts w:ascii="仿宋" w:eastAsia="仿宋" w:hAnsi="仿宋" w:hint="eastAsia"/>
                <w:color w:val="000000"/>
                <w:kern w:val="0"/>
                <w:szCs w:val="21"/>
              </w:rPr>
              <w:t>责任书</w:t>
            </w:r>
            <w:r>
              <w:rPr>
                <w:rFonts w:ascii="仿宋" w:eastAsia="仿宋" w:hAnsi="仿宋"/>
                <w:color w:val="000000"/>
                <w:kern w:val="0"/>
                <w:szCs w:val="21"/>
              </w:rPr>
              <w:t>到</w:t>
            </w:r>
            <w:r>
              <w:rPr>
                <w:rFonts w:ascii="仿宋" w:eastAsia="仿宋" w:hAnsi="仿宋" w:hint="eastAsia"/>
                <w:color w:val="000000"/>
                <w:kern w:val="0"/>
                <w:szCs w:val="21"/>
              </w:rPr>
              <w:t>实验房间</w:t>
            </w:r>
            <w:r>
              <w:rPr>
                <w:rFonts w:ascii="仿宋" w:eastAsia="仿宋" w:hAnsi="仿宋"/>
                <w:color w:val="000000"/>
                <w:kern w:val="0"/>
                <w:szCs w:val="21"/>
              </w:rPr>
              <w:t>安全责任人，及每一位</w:t>
            </w:r>
            <w:r>
              <w:rPr>
                <w:rFonts w:ascii="仿宋" w:eastAsia="仿宋" w:hAnsi="仿宋" w:hint="eastAsia"/>
                <w:color w:val="000000"/>
                <w:kern w:val="0"/>
                <w:szCs w:val="21"/>
              </w:rPr>
              <w:t>使用</w:t>
            </w:r>
            <w:r>
              <w:rPr>
                <w:rFonts w:ascii="仿宋" w:eastAsia="仿宋" w:hAnsi="仿宋"/>
                <w:color w:val="000000"/>
                <w:kern w:val="0"/>
                <w:szCs w:val="21"/>
              </w:rPr>
              <w:t>实验室的</w:t>
            </w:r>
            <w:r>
              <w:rPr>
                <w:rFonts w:ascii="仿宋" w:eastAsia="仿宋" w:hAnsi="仿宋" w:hint="eastAsia"/>
                <w:color w:val="000000"/>
                <w:kern w:val="0"/>
                <w:szCs w:val="21"/>
              </w:rPr>
              <w:t>教师</w:t>
            </w:r>
          </w:p>
        </w:tc>
        <w:tc>
          <w:tcPr>
            <w:tcW w:w="323" w:type="pct"/>
            <w:tcMar>
              <w:left w:w="45" w:type="dxa"/>
              <w:right w:w="45" w:type="dxa"/>
            </w:tcMar>
            <w:vAlign w:val="center"/>
          </w:tcPr>
          <w:p w14:paraId="54D4F03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C714A03" w14:textId="77777777" w:rsidTr="00BC352B">
        <w:trPr>
          <w:trHeight w:val="369"/>
          <w:jc w:val="center"/>
        </w:trPr>
        <w:tc>
          <w:tcPr>
            <w:tcW w:w="358" w:type="pct"/>
            <w:tcMar>
              <w:left w:w="45" w:type="dxa"/>
              <w:right w:w="45" w:type="dxa"/>
            </w:tcMar>
            <w:vAlign w:val="center"/>
          </w:tcPr>
          <w:p w14:paraId="1A51974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3</w:t>
            </w:r>
            <w:r>
              <w:rPr>
                <w:rFonts w:ascii="仿宋" w:eastAsia="仿宋" w:hAnsi="仿宋" w:hint="eastAsia"/>
                <w:color w:val="000000"/>
                <w:kern w:val="0"/>
                <w:szCs w:val="21"/>
              </w:rPr>
              <w:t>.3</w:t>
            </w:r>
          </w:p>
        </w:tc>
        <w:tc>
          <w:tcPr>
            <w:tcW w:w="1442" w:type="pct"/>
            <w:tcMar>
              <w:left w:w="45" w:type="dxa"/>
              <w:right w:w="45" w:type="dxa"/>
            </w:tcMar>
            <w:vAlign w:val="center"/>
          </w:tcPr>
          <w:p w14:paraId="47265DF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院系有</w:t>
            </w:r>
            <w:r>
              <w:rPr>
                <w:rFonts w:ascii="仿宋" w:eastAsia="仿宋" w:hAnsi="仿宋"/>
                <w:color w:val="000000"/>
                <w:kern w:val="0"/>
                <w:szCs w:val="21"/>
              </w:rPr>
              <w:t>自筹经费投入实验室安全建设与管理</w:t>
            </w:r>
          </w:p>
        </w:tc>
        <w:tc>
          <w:tcPr>
            <w:tcW w:w="2877" w:type="pct"/>
            <w:tcMar>
              <w:left w:w="45" w:type="dxa"/>
              <w:right w:w="45" w:type="dxa"/>
            </w:tcMar>
            <w:vAlign w:val="center"/>
          </w:tcPr>
          <w:p w14:paraId="25F04D7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bCs/>
                <w:color w:val="000000"/>
                <w:kern w:val="0"/>
                <w:szCs w:val="21"/>
              </w:rPr>
              <w:t>查财务证据</w:t>
            </w:r>
          </w:p>
        </w:tc>
        <w:tc>
          <w:tcPr>
            <w:tcW w:w="323" w:type="pct"/>
            <w:tcMar>
              <w:left w:w="45" w:type="dxa"/>
              <w:right w:w="45" w:type="dxa"/>
            </w:tcMar>
            <w:vAlign w:val="center"/>
          </w:tcPr>
          <w:p w14:paraId="0ED780B5" w14:textId="77777777" w:rsidR="0075475E" w:rsidRDefault="0075475E" w:rsidP="009C27F4">
            <w:pPr>
              <w:widowControl/>
              <w:spacing w:line="300" w:lineRule="exact"/>
              <w:jc w:val="left"/>
              <w:rPr>
                <w:rFonts w:ascii="仿宋" w:eastAsia="仿宋" w:hAnsi="仿宋"/>
                <w:color w:val="000000"/>
                <w:kern w:val="0"/>
                <w:szCs w:val="21"/>
              </w:rPr>
            </w:pPr>
          </w:p>
        </w:tc>
      </w:tr>
      <w:tr w:rsidR="0075475E" w14:paraId="15634AB0" w14:textId="77777777" w:rsidTr="00BC352B">
        <w:trPr>
          <w:trHeight w:val="369"/>
          <w:jc w:val="center"/>
        </w:trPr>
        <w:tc>
          <w:tcPr>
            <w:tcW w:w="358" w:type="pct"/>
            <w:tcMar>
              <w:left w:w="45" w:type="dxa"/>
              <w:right w:w="45" w:type="dxa"/>
            </w:tcMar>
            <w:vAlign w:val="center"/>
          </w:tcPr>
          <w:p w14:paraId="21314004" w14:textId="77777777" w:rsidR="0075475E" w:rsidRDefault="0075475E" w:rsidP="009C27F4">
            <w:pPr>
              <w:widowControl/>
              <w:spacing w:line="300" w:lineRule="exact"/>
              <w:rPr>
                <w:rFonts w:ascii="仿宋" w:eastAsia="仿宋" w:hAnsi="仿宋"/>
                <w:b/>
                <w:bCs/>
                <w:color w:val="000000"/>
                <w:kern w:val="0"/>
                <w:szCs w:val="21"/>
              </w:rPr>
            </w:pPr>
            <w:r>
              <w:rPr>
                <w:rFonts w:ascii="仿宋" w:eastAsia="仿宋" w:hAnsi="仿宋" w:hint="eastAsia"/>
                <w:b/>
                <w:bCs/>
                <w:color w:val="000000"/>
                <w:kern w:val="0"/>
                <w:szCs w:val="21"/>
              </w:rPr>
              <w:t>1</w:t>
            </w:r>
            <w:r>
              <w:rPr>
                <w:rFonts w:ascii="仿宋" w:eastAsia="仿宋" w:hAnsi="仿宋"/>
                <w:b/>
                <w:bCs/>
                <w:color w:val="000000"/>
                <w:kern w:val="0"/>
                <w:szCs w:val="21"/>
              </w:rPr>
              <w:t>.4</w:t>
            </w:r>
          </w:p>
        </w:tc>
        <w:tc>
          <w:tcPr>
            <w:tcW w:w="4642" w:type="pct"/>
            <w:gridSpan w:val="3"/>
            <w:tcMar>
              <w:left w:w="45" w:type="dxa"/>
              <w:right w:w="45" w:type="dxa"/>
            </w:tcMar>
            <w:vAlign w:val="center"/>
          </w:tcPr>
          <w:p w14:paraId="797194B8" w14:textId="77777777" w:rsidR="0075475E" w:rsidRDefault="0075475E" w:rsidP="009C27F4">
            <w:pPr>
              <w:widowControl/>
              <w:spacing w:line="300" w:lineRule="exact"/>
              <w:rPr>
                <w:rFonts w:ascii="仿宋" w:eastAsia="仿宋" w:hAnsi="仿宋"/>
                <w:b/>
                <w:bCs/>
                <w:color w:val="000000"/>
                <w:kern w:val="0"/>
                <w:szCs w:val="21"/>
                <w:highlight w:val="green"/>
              </w:rPr>
            </w:pPr>
            <w:r>
              <w:rPr>
                <w:rFonts w:ascii="仿宋" w:eastAsia="仿宋" w:hAnsi="仿宋" w:hint="eastAsia"/>
                <w:b/>
                <w:bCs/>
                <w:color w:val="000000"/>
                <w:kern w:val="0"/>
                <w:szCs w:val="21"/>
              </w:rPr>
              <w:t>队伍建设</w:t>
            </w:r>
          </w:p>
        </w:tc>
      </w:tr>
      <w:tr w:rsidR="0075475E" w14:paraId="2A7F3B8E" w14:textId="77777777" w:rsidTr="00BC352B">
        <w:trPr>
          <w:trHeight w:val="369"/>
          <w:jc w:val="center"/>
        </w:trPr>
        <w:tc>
          <w:tcPr>
            <w:tcW w:w="358" w:type="pct"/>
            <w:tcMar>
              <w:left w:w="45" w:type="dxa"/>
              <w:right w:w="45" w:type="dxa"/>
            </w:tcMar>
            <w:vAlign w:val="center"/>
          </w:tcPr>
          <w:p w14:paraId="1D34EE5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1.4.2</w:t>
            </w:r>
          </w:p>
        </w:tc>
        <w:tc>
          <w:tcPr>
            <w:tcW w:w="1442" w:type="pct"/>
            <w:tcMar>
              <w:left w:w="45" w:type="dxa"/>
              <w:right w:w="45" w:type="dxa"/>
            </w:tcMar>
            <w:vAlign w:val="center"/>
          </w:tcPr>
          <w:p w14:paraId="12A9815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有教师</w:t>
            </w:r>
            <w:r>
              <w:rPr>
                <w:rFonts w:ascii="仿宋" w:eastAsia="仿宋" w:hAnsi="仿宋" w:hint="eastAsia"/>
                <w:color w:val="000000"/>
                <w:kern w:val="0"/>
                <w:szCs w:val="21"/>
              </w:rPr>
              <w:t>、</w:t>
            </w:r>
            <w:r>
              <w:rPr>
                <w:rFonts w:ascii="仿宋" w:eastAsia="仿宋" w:hAnsi="仿宋"/>
                <w:color w:val="000000"/>
                <w:kern w:val="0"/>
                <w:szCs w:val="21"/>
              </w:rPr>
              <w:t>实验技术人员（含退休</w:t>
            </w:r>
            <w:r>
              <w:rPr>
                <w:rFonts w:ascii="仿宋" w:eastAsia="仿宋" w:hAnsi="仿宋" w:hint="eastAsia"/>
                <w:color w:val="000000"/>
                <w:kern w:val="0"/>
                <w:szCs w:val="21"/>
              </w:rPr>
              <w:t>返聘人员</w:t>
            </w:r>
            <w:r>
              <w:rPr>
                <w:rFonts w:ascii="仿宋" w:eastAsia="仿宋" w:hAnsi="仿宋"/>
                <w:color w:val="000000"/>
                <w:kern w:val="0"/>
                <w:szCs w:val="21"/>
              </w:rPr>
              <w:t>）或学生组成的实验室安全督查/协查队伍</w:t>
            </w:r>
          </w:p>
        </w:tc>
        <w:tc>
          <w:tcPr>
            <w:tcW w:w="2877" w:type="pct"/>
            <w:tcMar>
              <w:left w:w="45" w:type="dxa"/>
              <w:right w:w="45" w:type="dxa"/>
            </w:tcMar>
            <w:vAlign w:val="center"/>
          </w:tcPr>
          <w:p w14:paraId="0BD39D62"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有</w:t>
            </w:r>
            <w:r>
              <w:rPr>
                <w:rFonts w:ascii="仿宋" w:eastAsia="仿宋" w:hAnsi="仿宋"/>
                <w:bCs/>
                <w:color w:val="000000"/>
                <w:kern w:val="0"/>
                <w:szCs w:val="21"/>
              </w:rPr>
              <w:t>设立</w:t>
            </w:r>
            <w:r>
              <w:rPr>
                <w:rFonts w:ascii="仿宋" w:eastAsia="仿宋" w:hAnsi="仿宋" w:hint="eastAsia"/>
                <w:bCs/>
                <w:color w:val="000000"/>
                <w:kern w:val="0"/>
                <w:szCs w:val="21"/>
              </w:rPr>
              <w:t>或聘用</w:t>
            </w:r>
            <w:r>
              <w:rPr>
                <w:rFonts w:ascii="仿宋" w:eastAsia="仿宋" w:hAnsi="仿宋"/>
                <w:bCs/>
                <w:color w:val="000000"/>
                <w:kern w:val="0"/>
                <w:szCs w:val="21"/>
              </w:rPr>
              <w:t>文件</w:t>
            </w:r>
            <w:r>
              <w:rPr>
                <w:rFonts w:ascii="仿宋" w:eastAsia="仿宋" w:hAnsi="仿宋" w:hint="eastAsia"/>
                <w:bCs/>
                <w:color w:val="000000"/>
                <w:kern w:val="0"/>
                <w:szCs w:val="21"/>
              </w:rPr>
              <w:t>，</w:t>
            </w:r>
            <w:r>
              <w:rPr>
                <w:rFonts w:ascii="仿宋" w:eastAsia="仿宋" w:hAnsi="仿宋"/>
                <w:bCs/>
                <w:color w:val="000000"/>
                <w:kern w:val="0"/>
                <w:szCs w:val="21"/>
              </w:rPr>
              <w:t>查工作记录</w:t>
            </w:r>
          </w:p>
        </w:tc>
        <w:tc>
          <w:tcPr>
            <w:tcW w:w="323" w:type="pct"/>
            <w:tcMar>
              <w:left w:w="45" w:type="dxa"/>
              <w:right w:w="45" w:type="dxa"/>
            </w:tcMar>
            <w:vAlign w:val="center"/>
          </w:tcPr>
          <w:p w14:paraId="5049639C" w14:textId="77777777" w:rsidR="0075475E" w:rsidRDefault="0075475E" w:rsidP="009C27F4">
            <w:pPr>
              <w:widowControl/>
              <w:spacing w:line="300" w:lineRule="exact"/>
              <w:jc w:val="left"/>
              <w:rPr>
                <w:rFonts w:ascii="仿宋" w:eastAsia="仿宋" w:hAnsi="仿宋"/>
                <w:color w:val="000000"/>
                <w:kern w:val="0"/>
                <w:szCs w:val="21"/>
              </w:rPr>
            </w:pPr>
          </w:p>
        </w:tc>
      </w:tr>
      <w:tr w:rsidR="0075475E" w14:paraId="36428668" w14:textId="77777777" w:rsidTr="00BC352B">
        <w:trPr>
          <w:trHeight w:val="369"/>
          <w:jc w:val="center"/>
        </w:trPr>
        <w:tc>
          <w:tcPr>
            <w:tcW w:w="358" w:type="pct"/>
            <w:tcMar>
              <w:left w:w="45" w:type="dxa"/>
              <w:right w:w="45" w:type="dxa"/>
            </w:tcMar>
            <w:vAlign w:val="center"/>
          </w:tcPr>
          <w:p w14:paraId="6E1C6EEE"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2</w:t>
            </w:r>
          </w:p>
        </w:tc>
        <w:tc>
          <w:tcPr>
            <w:tcW w:w="4642" w:type="pct"/>
            <w:gridSpan w:val="3"/>
            <w:tcMar>
              <w:left w:w="45" w:type="dxa"/>
              <w:right w:w="45" w:type="dxa"/>
            </w:tcMar>
            <w:vAlign w:val="center"/>
          </w:tcPr>
          <w:p w14:paraId="53D89114"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规章制度</w:t>
            </w:r>
          </w:p>
        </w:tc>
      </w:tr>
      <w:tr w:rsidR="0075475E" w14:paraId="37B132F0" w14:textId="77777777" w:rsidTr="00BC352B">
        <w:trPr>
          <w:trHeight w:val="369"/>
          <w:jc w:val="center"/>
        </w:trPr>
        <w:tc>
          <w:tcPr>
            <w:tcW w:w="358" w:type="pct"/>
            <w:tcMar>
              <w:left w:w="45" w:type="dxa"/>
              <w:right w:w="45" w:type="dxa"/>
            </w:tcMar>
            <w:vAlign w:val="center"/>
          </w:tcPr>
          <w:p w14:paraId="312B0AF7"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2.1</w:t>
            </w:r>
          </w:p>
        </w:tc>
        <w:tc>
          <w:tcPr>
            <w:tcW w:w="4642" w:type="pct"/>
            <w:gridSpan w:val="3"/>
            <w:tcMar>
              <w:left w:w="45" w:type="dxa"/>
              <w:right w:w="45" w:type="dxa"/>
            </w:tcMar>
            <w:vAlign w:val="center"/>
          </w:tcPr>
          <w:p w14:paraId="5B506EA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实验室安全管理制度</w:t>
            </w:r>
          </w:p>
        </w:tc>
      </w:tr>
      <w:tr w:rsidR="0075475E" w14:paraId="74DE7A98" w14:textId="77777777" w:rsidTr="00BC352B">
        <w:trPr>
          <w:trHeight w:val="491"/>
          <w:jc w:val="center"/>
        </w:trPr>
        <w:tc>
          <w:tcPr>
            <w:tcW w:w="358" w:type="pct"/>
            <w:tcMar>
              <w:left w:w="45" w:type="dxa"/>
              <w:right w:w="45" w:type="dxa"/>
            </w:tcMar>
            <w:vAlign w:val="center"/>
          </w:tcPr>
          <w:p w14:paraId="23FC0538"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2</w:t>
            </w:r>
            <w:r>
              <w:rPr>
                <w:rFonts w:ascii="仿宋" w:eastAsia="仿宋" w:hAnsi="仿宋"/>
                <w:bCs/>
                <w:color w:val="000000"/>
                <w:kern w:val="0"/>
                <w:szCs w:val="21"/>
              </w:rPr>
              <w:t>.1.3</w:t>
            </w:r>
          </w:p>
        </w:tc>
        <w:tc>
          <w:tcPr>
            <w:tcW w:w="1442" w:type="pct"/>
            <w:tcMar>
              <w:left w:w="45" w:type="dxa"/>
              <w:right w:w="45" w:type="dxa"/>
            </w:tcMar>
            <w:vAlign w:val="center"/>
          </w:tcPr>
          <w:p w14:paraId="1660FBA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有各类院系级实验安全管理制度</w:t>
            </w:r>
          </w:p>
        </w:tc>
        <w:tc>
          <w:tcPr>
            <w:tcW w:w="2877" w:type="pct"/>
            <w:tcMar>
              <w:left w:w="45" w:type="dxa"/>
              <w:right w:w="45" w:type="dxa"/>
            </w:tcMar>
            <w:vAlign w:val="center"/>
          </w:tcPr>
          <w:p w14:paraId="21A21181" w14:textId="77777777" w:rsidR="0075475E" w:rsidRDefault="0075475E" w:rsidP="009C27F4">
            <w:pPr>
              <w:spacing w:line="300" w:lineRule="exact"/>
              <w:rPr>
                <w:rFonts w:ascii="仿宋" w:eastAsia="仿宋" w:hAnsi="仿宋"/>
                <w:bCs/>
                <w:color w:val="000000"/>
                <w:kern w:val="0"/>
                <w:szCs w:val="21"/>
              </w:rPr>
            </w:pPr>
            <w:r>
              <w:rPr>
                <w:rFonts w:ascii="仿宋" w:eastAsia="仿宋" w:hAnsi="仿宋" w:hint="eastAsia"/>
                <w:bCs/>
                <w:color w:val="000000"/>
                <w:kern w:val="0"/>
                <w:szCs w:val="21"/>
              </w:rPr>
              <w:t>建</w:t>
            </w:r>
            <w:r>
              <w:rPr>
                <w:rFonts w:ascii="仿宋" w:eastAsia="仿宋" w:hAnsi="仿宋"/>
                <w:bCs/>
                <w:color w:val="000000"/>
                <w:kern w:val="0"/>
                <w:szCs w:val="21"/>
              </w:rPr>
              <w:t>有学科特色的实验室安全管理制度</w:t>
            </w:r>
            <w:r>
              <w:rPr>
                <w:rFonts w:ascii="仿宋" w:eastAsia="仿宋" w:hAnsi="仿宋" w:hint="eastAsia"/>
                <w:bCs/>
                <w:color w:val="000000"/>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323" w:type="pct"/>
            <w:tcMar>
              <w:left w:w="45" w:type="dxa"/>
              <w:right w:w="45" w:type="dxa"/>
            </w:tcMar>
            <w:vAlign w:val="center"/>
          </w:tcPr>
          <w:p w14:paraId="61863650"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2E6CB86" w14:textId="77777777" w:rsidTr="00BC352B">
        <w:trPr>
          <w:trHeight w:val="369"/>
          <w:jc w:val="center"/>
        </w:trPr>
        <w:tc>
          <w:tcPr>
            <w:tcW w:w="358" w:type="pct"/>
            <w:tcMar>
              <w:left w:w="45" w:type="dxa"/>
              <w:right w:w="45" w:type="dxa"/>
            </w:tcMar>
            <w:vAlign w:val="center"/>
          </w:tcPr>
          <w:p w14:paraId="161209C4"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3.1</w:t>
            </w:r>
          </w:p>
        </w:tc>
        <w:tc>
          <w:tcPr>
            <w:tcW w:w="4642" w:type="pct"/>
            <w:gridSpan w:val="3"/>
            <w:tcMar>
              <w:left w:w="45" w:type="dxa"/>
              <w:right w:w="45" w:type="dxa"/>
            </w:tcMar>
            <w:vAlign w:val="center"/>
          </w:tcPr>
          <w:p w14:paraId="4D0D50EF"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安全教育</w:t>
            </w:r>
            <w:r>
              <w:rPr>
                <w:rFonts w:ascii="仿宋" w:eastAsia="仿宋" w:hAnsi="仿宋"/>
                <w:b/>
                <w:color w:val="000000"/>
                <w:kern w:val="0"/>
                <w:szCs w:val="21"/>
              </w:rPr>
              <w:t>活动</w:t>
            </w:r>
          </w:p>
        </w:tc>
      </w:tr>
      <w:tr w:rsidR="0075475E" w14:paraId="79786A55" w14:textId="77777777" w:rsidTr="00BC352B">
        <w:trPr>
          <w:trHeight w:val="369"/>
          <w:jc w:val="center"/>
        </w:trPr>
        <w:tc>
          <w:tcPr>
            <w:tcW w:w="358" w:type="pct"/>
            <w:tcMar>
              <w:left w:w="45" w:type="dxa"/>
              <w:right w:w="45" w:type="dxa"/>
            </w:tcMar>
            <w:vAlign w:val="center"/>
          </w:tcPr>
          <w:p w14:paraId="3B1AA05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lastRenderedPageBreak/>
              <w:t>3.1.3</w:t>
            </w:r>
          </w:p>
        </w:tc>
        <w:tc>
          <w:tcPr>
            <w:tcW w:w="1442" w:type="pct"/>
            <w:tcMar>
              <w:left w:w="45" w:type="dxa"/>
              <w:right w:w="45" w:type="dxa"/>
            </w:tcMar>
            <w:vAlign w:val="center"/>
          </w:tcPr>
          <w:p w14:paraId="0785AFC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院</w:t>
            </w:r>
            <w:r>
              <w:rPr>
                <w:rFonts w:ascii="仿宋" w:eastAsia="仿宋" w:hAnsi="仿宋" w:hint="eastAsia"/>
                <w:color w:val="000000"/>
                <w:kern w:val="0"/>
                <w:szCs w:val="21"/>
              </w:rPr>
              <w:t>系开展</w:t>
            </w:r>
            <w:r>
              <w:rPr>
                <w:rFonts w:ascii="仿宋" w:eastAsia="仿宋" w:hAnsi="仿宋"/>
                <w:color w:val="000000"/>
                <w:kern w:val="0"/>
                <w:szCs w:val="21"/>
              </w:rPr>
              <w:t>专业安全培训活动</w:t>
            </w:r>
          </w:p>
        </w:tc>
        <w:tc>
          <w:tcPr>
            <w:tcW w:w="2877" w:type="pct"/>
            <w:tcMar>
              <w:left w:w="45" w:type="dxa"/>
              <w:right w:w="45" w:type="dxa"/>
            </w:tcMar>
            <w:vAlign w:val="center"/>
          </w:tcPr>
          <w:p w14:paraId="2EB42E8B" w14:textId="77777777" w:rsidR="0075475E" w:rsidRDefault="0075475E" w:rsidP="009C27F4">
            <w:pPr>
              <w:widowControl/>
              <w:spacing w:line="300" w:lineRule="exact"/>
              <w:rPr>
                <w:rFonts w:ascii="仿宋" w:eastAsia="仿宋" w:hAnsi="仿宋"/>
                <w:bCs/>
                <w:color w:val="000000"/>
                <w:kern w:val="0"/>
                <w:szCs w:val="21"/>
              </w:rPr>
            </w:pPr>
            <w:r>
              <w:rPr>
                <w:rFonts w:ascii="仿宋" w:eastAsia="仿宋" w:hAnsi="仿宋" w:hint="eastAsia"/>
                <w:bCs/>
                <w:color w:val="000000"/>
                <w:kern w:val="0"/>
                <w:szCs w:val="21"/>
              </w:rPr>
              <w:t>查看记录，</w:t>
            </w:r>
            <w:r>
              <w:rPr>
                <w:rFonts w:ascii="仿宋" w:eastAsia="仿宋" w:hAnsi="仿宋" w:hint="eastAsia"/>
                <w:color w:val="000000"/>
                <w:kern w:val="0"/>
                <w:szCs w:val="21"/>
              </w:rPr>
              <w:t>重点</w:t>
            </w:r>
            <w:r>
              <w:rPr>
                <w:rFonts w:ascii="仿宋" w:eastAsia="仿宋" w:hAnsi="仿宋"/>
                <w:color w:val="000000"/>
                <w:kern w:val="0"/>
                <w:szCs w:val="21"/>
              </w:rPr>
              <w:t>关注</w:t>
            </w:r>
            <w:r>
              <w:rPr>
                <w:rFonts w:ascii="仿宋" w:eastAsia="仿宋" w:hAnsi="仿宋" w:hint="eastAsia"/>
                <w:color w:val="000000"/>
                <w:kern w:val="0"/>
                <w:szCs w:val="21"/>
              </w:rPr>
              <w:t>外来人员特别是</w:t>
            </w:r>
            <w:r>
              <w:rPr>
                <w:rFonts w:ascii="仿宋" w:eastAsia="仿宋" w:hAnsi="仿宋"/>
                <w:color w:val="000000"/>
                <w:kern w:val="0"/>
                <w:szCs w:val="21"/>
              </w:rPr>
              <w:t>尚未报到的研究生新生</w:t>
            </w:r>
          </w:p>
        </w:tc>
        <w:tc>
          <w:tcPr>
            <w:tcW w:w="323" w:type="pct"/>
            <w:tcMar>
              <w:left w:w="45" w:type="dxa"/>
              <w:right w:w="45" w:type="dxa"/>
            </w:tcMar>
            <w:vAlign w:val="center"/>
          </w:tcPr>
          <w:p w14:paraId="516A6383"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F8672F1" w14:textId="77777777" w:rsidTr="00BC352B">
        <w:trPr>
          <w:trHeight w:val="369"/>
          <w:jc w:val="center"/>
        </w:trPr>
        <w:tc>
          <w:tcPr>
            <w:tcW w:w="358" w:type="pct"/>
            <w:tcMar>
              <w:left w:w="45" w:type="dxa"/>
              <w:right w:w="45" w:type="dxa"/>
            </w:tcMar>
            <w:vAlign w:val="center"/>
          </w:tcPr>
          <w:p w14:paraId="1B94459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3.1.4</w:t>
            </w:r>
          </w:p>
        </w:tc>
        <w:tc>
          <w:tcPr>
            <w:tcW w:w="1442" w:type="pct"/>
            <w:tcMar>
              <w:left w:w="45" w:type="dxa"/>
              <w:right w:w="45" w:type="dxa"/>
            </w:tcMar>
            <w:vAlign w:val="center"/>
          </w:tcPr>
          <w:p w14:paraId="223EEF0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开展结合学科特点的应急演练</w:t>
            </w:r>
          </w:p>
        </w:tc>
        <w:tc>
          <w:tcPr>
            <w:tcW w:w="2877" w:type="pct"/>
            <w:tcMar>
              <w:left w:w="45" w:type="dxa"/>
              <w:right w:w="45" w:type="dxa"/>
            </w:tcMar>
            <w:vAlign w:val="center"/>
          </w:tcPr>
          <w:p w14:paraId="636591D9"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hint="eastAsia"/>
                <w:color w:val="000000"/>
                <w:kern w:val="0"/>
                <w:szCs w:val="21"/>
              </w:rPr>
              <w:t>查看档案</w:t>
            </w:r>
            <w:r>
              <w:rPr>
                <w:rFonts w:ascii="仿宋" w:eastAsia="仿宋" w:hAnsi="仿宋"/>
                <w:color w:val="000000"/>
                <w:kern w:val="0"/>
                <w:szCs w:val="21"/>
              </w:rPr>
              <w:t>，</w:t>
            </w:r>
            <w:r>
              <w:rPr>
                <w:rFonts w:ascii="仿宋" w:eastAsia="仿宋" w:hAnsi="仿宋" w:hint="eastAsia"/>
                <w:color w:val="000000"/>
                <w:kern w:val="0"/>
                <w:szCs w:val="21"/>
              </w:rPr>
              <w:t>包含演练内容、人数、效果评价等</w:t>
            </w:r>
          </w:p>
        </w:tc>
        <w:tc>
          <w:tcPr>
            <w:tcW w:w="323" w:type="pct"/>
            <w:tcMar>
              <w:left w:w="45" w:type="dxa"/>
              <w:right w:w="45" w:type="dxa"/>
            </w:tcMar>
            <w:vAlign w:val="center"/>
          </w:tcPr>
          <w:p w14:paraId="4A9920A7"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09B677F" w14:textId="77777777" w:rsidTr="00BC352B">
        <w:trPr>
          <w:trHeight w:val="369"/>
          <w:jc w:val="center"/>
        </w:trPr>
        <w:tc>
          <w:tcPr>
            <w:tcW w:w="358" w:type="pct"/>
            <w:tcMar>
              <w:left w:w="45" w:type="dxa"/>
              <w:right w:w="45" w:type="dxa"/>
            </w:tcMar>
            <w:vAlign w:val="center"/>
          </w:tcPr>
          <w:p w14:paraId="13F4844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1</w:t>
            </w:r>
            <w:r>
              <w:rPr>
                <w:rFonts w:ascii="仿宋" w:eastAsia="仿宋" w:hAnsi="仿宋"/>
                <w:color w:val="000000"/>
                <w:kern w:val="0"/>
                <w:szCs w:val="21"/>
              </w:rPr>
              <w:t>.5</w:t>
            </w:r>
          </w:p>
        </w:tc>
        <w:tc>
          <w:tcPr>
            <w:tcW w:w="1442" w:type="pct"/>
            <w:tcMar>
              <w:left w:w="45" w:type="dxa"/>
              <w:right w:w="45" w:type="dxa"/>
            </w:tcMar>
            <w:vAlign w:val="center"/>
          </w:tcPr>
          <w:p w14:paraId="26848ED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组织</w:t>
            </w:r>
            <w:r>
              <w:rPr>
                <w:rFonts w:ascii="仿宋" w:eastAsia="仿宋" w:hAnsi="仿宋"/>
                <w:color w:val="000000"/>
                <w:kern w:val="0"/>
                <w:szCs w:val="21"/>
              </w:rPr>
              <w:t>实验室安全</w:t>
            </w:r>
            <w:r>
              <w:rPr>
                <w:rFonts w:ascii="仿宋" w:eastAsia="仿宋" w:hAnsi="仿宋" w:hint="eastAsia"/>
                <w:color w:val="000000"/>
                <w:kern w:val="0"/>
                <w:szCs w:val="21"/>
              </w:rPr>
              <w:t>知识考试</w:t>
            </w:r>
          </w:p>
        </w:tc>
        <w:tc>
          <w:tcPr>
            <w:tcW w:w="2877" w:type="pct"/>
            <w:tcMar>
              <w:left w:w="45" w:type="dxa"/>
              <w:right w:w="45" w:type="dxa"/>
            </w:tcMar>
            <w:vAlign w:val="center"/>
          </w:tcPr>
          <w:p w14:paraId="4667794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建议题库内容包含</w:t>
            </w:r>
            <w:proofErr w:type="gramStart"/>
            <w:r>
              <w:rPr>
                <w:rFonts w:ascii="仿宋" w:eastAsia="仿宋" w:hAnsi="仿宋" w:hint="eastAsia"/>
                <w:color w:val="000000"/>
                <w:kern w:val="0"/>
                <w:szCs w:val="21"/>
              </w:rPr>
              <w:t>通识类和</w:t>
            </w:r>
            <w:proofErr w:type="gramEnd"/>
            <w:r>
              <w:rPr>
                <w:rFonts w:ascii="仿宋" w:eastAsia="仿宋" w:hAnsi="仿宋" w:hint="eastAsia"/>
                <w:color w:val="000000"/>
                <w:kern w:val="0"/>
                <w:szCs w:val="21"/>
              </w:rPr>
              <w:t>各专业学科分类安全知识、安全规范、国家相关法律法规、应急措施等；</w:t>
            </w:r>
            <w:r>
              <w:rPr>
                <w:rFonts w:ascii="仿宋" w:eastAsia="仿宋" w:hAnsi="仿宋"/>
                <w:color w:val="000000"/>
                <w:kern w:val="0"/>
                <w:szCs w:val="21"/>
              </w:rPr>
              <w:t>新教工、本科生和研究生新生</w:t>
            </w:r>
            <w:r>
              <w:rPr>
                <w:rFonts w:ascii="仿宋" w:eastAsia="仿宋" w:hAnsi="仿宋" w:hint="eastAsia"/>
                <w:color w:val="000000"/>
                <w:kern w:val="0"/>
                <w:szCs w:val="21"/>
              </w:rPr>
              <w:t>均需参加考试，通过者发放合格证书</w:t>
            </w:r>
          </w:p>
        </w:tc>
        <w:tc>
          <w:tcPr>
            <w:tcW w:w="323" w:type="pct"/>
            <w:tcMar>
              <w:left w:w="45" w:type="dxa"/>
              <w:right w:w="45" w:type="dxa"/>
            </w:tcMar>
            <w:vAlign w:val="center"/>
          </w:tcPr>
          <w:p w14:paraId="0AA5AAF0"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3AA78CEE" w14:textId="77777777" w:rsidTr="00BC352B">
        <w:trPr>
          <w:trHeight w:val="90"/>
          <w:jc w:val="center"/>
        </w:trPr>
        <w:tc>
          <w:tcPr>
            <w:tcW w:w="358" w:type="pct"/>
            <w:tcMar>
              <w:left w:w="45" w:type="dxa"/>
              <w:right w:w="45" w:type="dxa"/>
            </w:tcMar>
            <w:vAlign w:val="center"/>
          </w:tcPr>
          <w:p w14:paraId="34DE305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3.</w:t>
            </w:r>
            <w:r>
              <w:rPr>
                <w:rFonts w:ascii="仿宋" w:eastAsia="仿宋" w:hAnsi="仿宋" w:hint="eastAsia"/>
                <w:b/>
                <w:color w:val="000000"/>
                <w:kern w:val="0"/>
                <w:szCs w:val="21"/>
              </w:rPr>
              <w:t>2</w:t>
            </w:r>
          </w:p>
        </w:tc>
        <w:tc>
          <w:tcPr>
            <w:tcW w:w="4642" w:type="pct"/>
            <w:gridSpan w:val="3"/>
            <w:tcMar>
              <w:left w:w="45" w:type="dxa"/>
              <w:right w:w="45" w:type="dxa"/>
            </w:tcMar>
            <w:vAlign w:val="center"/>
          </w:tcPr>
          <w:p w14:paraId="4AF1D5E5"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安全文化</w:t>
            </w:r>
          </w:p>
        </w:tc>
      </w:tr>
      <w:tr w:rsidR="0075475E" w14:paraId="4F899B4A" w14:textId="77777777" w:rsidTr="00BC352B">
        <w:trPr>
          <w:trHeight w:val="369"/>
          <w:jc w:val="center"/>
        </w:trPr>
        <w:tc>
          <w:tcPr>
            <w:tcW w:w="358" w:type="pct"/>
            <w:tcMar>
              <w:left w:w="45" w:type="dxa"/>
              <w:right w:w="45" w:type="dxa"/>
            </w:tcMar>
            <w:vAlign w:val="center"/>
          </w:tcPr>
          <w:p w14:paraId="48D65F0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2</w:t>
            </w:r>
            <w:r>
              <w:rPr>
                <w:rFonts w:ascii="仿宋" w:eastAsia="仿宋" w:hAnsi="仿宋"/>
                <w:color w:val="000000"/>
                <w:kern w:val="0"/>
                <w:szCs w:val="21"/>
              </w:rPr>
              <w:t>.1</w:t>
            </w:r>
          </w:p>
        </w:tc>
        <w:tc>
          <w:tcPr>
            <w:tcW w:w="1442" w:type="pct"/>
            <w:tcMar>
              <w:left w:w="45" w:type="dxa"/>
              <w:right w:w="45" w:type="dxa"/>
            </w:tcMar>
            <w:vAlign w:val="center"/>
          </w:tcPr>
          <w:p w14:paraId="63085DD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建设适合学院特色的安全文化</w:t>
            </w:r>
          </w:p>
        </w:tc>
        <w:tc>
          <w:tcPr>
            <w:tcW w:w="2877" w:type="pct"/>
            <w:tcMar>
              <w:left w:w="45" w:type="dxa"/>
              <w:right w:w="45" w:type="dxa"/>
            </w:tcMar>
            <w:vAlign w:val="center"/>
          </w:tcPr>
          <w:p w14:paraId="5304FA3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院系</w:t>
            </w:r>
            <w:r>
              <w:rPr>
                <w:rFonts w:ascii="仿宋" w:eastAsia="仿宋" w:hAnsi="仿宋"/>
                <w:color w:val="000000"/>
                <w:kern w:val="0"/>
                <w:szCs w:val="21"/>
              </w:rPr>
              <w:t>网页设立专门的板块开展安全宣传、</w:t>
            </w:r>
            <w:r>
              <w:rPr>
                <w:rFonts w:ascii="仿宋" w:eastAsia="仿宋" w:hAnsi="仿宋" w:hint="eastAsia"/>
                <w:color w:val="000000"/>
                <w:kern w:val="0"/>
                <w:szCs w:val="21"/>
              </w:rPr>
              <w:t>经验交流等</w:t>
            </w:r>
          </w:p>
        </w:tc>
        <w:tc>
          <w:tcPr>
            <w:tcW w:w="323" w:type="pct"/>
            <w:tcMar>
              <w:left w:w="45" w:type="dxa"/>
              <w:right w:w="45" w:type="dxa"/>
            </w:tcMar>
            <w:vAlign w:val="center"/>
          </w:tcPr>
          <w:p w14:paraId="00FEF1A9"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7C6B2750" w14:textId="77777777" w:rsidTr="00BC352B">
        <w:trPr>
          <w:trHeight w:val="369"/>
          <w:jc w:val="center"/>
        </w:trPr>
        <w:tc>
          <w:tcPr>
            <w:tcW w:w="358" w:type="pct"/>
            <w:tcMar>
              <w:left w:w="45" w:type="dxa"/>
              <w:right w:w="45" w:type="dxa"/>
            </w:tcMar>
            <w:vAlign w:val="center"/>
          </w:tcPr>
          <w:p w14:paraId="6D1736E1"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4</w:t>
            </w:r>
          </w:p>
        </w:tc>
        <w:tc>
          <w:tcPr>
            <w:tcW w:w="4642" w:type="pct"/>
            <w:gridSpan w:val="3"/>
            <w:tcMar>
              <w:left w:w="45" w:type="dxa"/>
              <w:right w:w="45" w:type="dxa"/>
            </w:tcMar>
            <w:vAlign w:val="center"/>
          </w:tcPr>
          <w:p w14:paraId="2EA1489B"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b/>
                <w:bCs/>
                <w:color w:val="000000"/>
                <w:kern w:val="0"/>
                <w:szCs w:val="21"/>
              </w:rPr>
              <w:t>安全检查</w:t>
            </w:r>
          </w:p>
        </w:tc>
      </w:tr>
      <w:tr w:rsidR="0075475E" w14:paraId="51B5FFF9" w14:textId="77777777" w:rsidTr="00BC352B">
        <w:trPr>
          <w:trHeight w:val="369"/>
          <w:jc w:val="center"/>
        </w:trPr>
        <w:tc>
          <w:tcPr>
            <w:tcW w:w="358" w:type="pct"/>
            <w:tcMar>
              <w:left w:w="45" w:type="dxa"/>
              <w:right w:w="45" w:type="dxa"/>
            </w:tcMar>
            <w:vAlign w:val="center"/>
          </w:tcPr>
          <w:p w14:paraId="35D0336E"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4.1</w:t>
            </w:r>
          </w:p>
        </w:tc>
        <w:tc>
          <w:tcPr>
            <w:tcW w:w="4642" w:type="pct"/>
            <w:gridSpan w:val="3"/>
            <w:tcMar>
              <w:left w:w="45" w:type="dxa"/>
              <w:right w:w="45" w:type="dxa"/>
            </w:tcMar>
            <w:vAlign w:val="center"/>
          </w:tcPr>
          <w:p w14:paraId="0F51D71C"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b/>
                <w:bCs/>
                <w:color w:val="000000"/>
                <w:kern w:val="0"/>
                <w:szCs w:val="21"/>
              </w:rPr>
              <w:t>危险源辨识</w:t>
            </w:r>
          </w:p>
        </w:tc>
      </w:tr>
      <w:tr w:rsidR="0075475E" w14:paraId="36901C87" w14:textId="77777777" w:rsidTr="00BC352B">
        <w:trPr>
          <w:trHeight w:val="369"/>
          <w:jc w:val="center"/>
        </w:trPr>
        <w:tc>
          <w:tcPr>
            <w:tcW w:w="358" w:type="pct"/>
            <w:tcMar>
              <w:left w:w="45" w:type="dxa"/>
              <w:right w:w="45" w:type="dxa"/>
            </w:tcMar>
            <w:vAlign w:val="center"/>
          </w:tcPr>
          <w:p w14:paraId="4E29D32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4.1.1</w:t>
            </w:r>
          </w:p>
        </w:tc>
        <w:tc>
          <w:tcPr>
            <w:tcW w:w="1442" w:type="pct"/>
            <w:tcMar>
              <w:left w:w="45" w:type="dxa"/>
              <w:right w:w="45" w:type="dxa"/>
            </w:tcMar>
            <w:vAlign w:val="center"/>
          </w:tcPr>
          <w:p w14:paraId="3595E432"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bCs/>
                <w:color w:val="000000"/>
                <w:kern w:val="0"/>
                <w:szCs w:val="21"/>
              </w:rPr>
              <w:t>学院层面</w:t>
            </w:r>
            <w:r>
              <w:rPr>
                <w:rFonts w:ascii="仿宋" w:eastAsia="仿宋" w:hAnsi="仿宋" w:hint="eastAsia"/>
                <w:bCs/>
                <w:color w:val="000000"/>
                <w:kern w:val="0"/>
                <w:szCs w:val="21"/>
              </w:rPr>
              <w:t>建立危险源分布清单</w:t>
            </w:r>
          </w:p>
        </w:tc>
        <w:tc>
          <w:tcPr>
            <w:tcW w:w="2877" w:type="pct"/>
            <w:tcMar>
              <w:left w:w="45" w:type="dxa"/>
              <w:right w:w="45" w:type="dxa"/>
            </w:tcMar>
            <w:vAlign w:val="center"/>
          </w:tcPr>
          <w:p w14:paraId="52601D0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清单内容</w:t>
            </w:r>
            <w:proofErr w:type="gramStart"/>
            <w:r>
              <w:rPr>
                <w:rFonts w:ascii="仿宋" w:eastAsia="仿宋" w:hAnsi="仿宋" w:hint="eastAsia"/>
                <w:bCs/>
                <w:color w:val="000000"/>
                <w:kern w:val="0"/>
                <w:szCs w:val="21"/>
              </w:rPr>
              <w:t>需包括</w:t>
            </w:r>
            <w:proofErr w:type="gramEnd"/>
            <w:r>
              <w:rPr>
                <w:rFonts w:ascii="仿宋" w:eastAsia="仿宋" w:hAnsi="仿宋" w:hint="eastAsia"/>
                <w:bCs/>
                <w:color w:val="000000"/>
                <w:kern w:val="0"/>
                <w:szCs w:val="21"/>
              </w:rPr>
              <w:t>涉及单位</w:t>
            </w:r>
            <w:r>
              <w:rPr>
                <w:rFonts w:ascii="仿宋" w:eastAsia="仿宋" w:hAnsi="仿宋"/>
                <w:bCs/>
                <w:color w:val="000000"/>
                <w:kern w:val="0"/>
                <w:szCs w:val="21"/>
              </w:rPr>
              <w:t>、房间</w:t>
            </w:r>
            <w:r>
              <w:rPr>
                <w:rFonts w:ascii="仿宋" w:eastAsia="仿宋" w:hAnsi="仿宋" w:hint="eastAsia"/>
                <w:bCs/>
                <w:color w:val="000000"/>
                <w:kern w:val="0"/>
                <w:szCs w:val="21"/>
              </w:rPr>
              <w:t>、</w:t>
            </w:r>
            <w:r>
              <w:rPr>
                <w:rFonts w:ascii="仿宋" w:eastAsia="仿宋" w:hAnsi="仿宋"/>
                <w:bCs/>
                <w:color w:val="000000"/>
                <w:kern w:val="0"/>
                <w:szCs w:val="21"/>
              </w:rPr>
              <w:t>类别、数量</w:t>
            </w:r>
            <w:r>
              <w:rPr>
                <w:rFonts w:ascii="仿宋" w:eastAsia="仿宋" w:hAnsi="仿宋" w:hint="eastAsia"/>
                <w:bCs/>
                <w:color w:val="000000"/>
                <w:kern w:val="0"/>
                <w:szCs w:val="21"/>
              </w:rPr>
              <w:t>、</w:t>
            </w:r>
            <w:r>
              <w:rPr>
                <w:rFonts w:ascii="仿宋" w:eastAsia="仿宋" w:hAnsi="仿宋"/>
                <w:bCs/>
                <w:color w:val="000000"/>
                <w:kern w:val="0"/>
                <w:szCs w:val="21"/>
              </w:rPr>
              <w:t>责任人等</w:t>
            </w:r>
            <w:r>
              <w:rPr>
                <w:rFonts w:ascii="仿宋" w:eastAsia="仿宋" w:hAnsi="仿宋" w:hint="eastAsia"/>
                <w:bCs/>
                <w:color w:val="000000"/>
                <w:kern w:val="0"/>
                <w:szCs w:val="21"/>
              </w:rPr>
              <w:t>信息</w:t>
            </w:r>
          </w:p>
        </w:tc>
        <w:tc>
          <w:tcPr>
            <w:tcW w:w="323" w:type="pct"/>
            <w:tcMar>
              <w:left w:w="45" w:type="dxa"/>
              <w:right w:w="45" w:type="dxa"/>
            </w:tcMar>
            <w:vAlign w:val="center"/>
          </w:tcPr>
          <w:p w14:paraId="4C460DE6"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EA8FFDE" w14:textId="77777777" w:rsidTr="00BC352B">
        <w:trPr>
          <w:trHeight w:val="369"/>
          <w:jc w:val="center"/>
        </w:trPr>
        <w:tc>
          <w:tcPr>
            <w:tcW w:w="358" w:type="pct"/>
            <w:tcMar>
              <w:left w:w="45" w:type="dxa"/>
              <w:right w:w="45" w:type="dxa"/>
            </w:tcMar>
            <w:vAlign w:val="center"/>
          </w:tcPr>
          <w:p w14:paraId="51A3371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w:t>
            </w:r>
            <w:r>
              <w:rPr>
                <w:rFonts w:ascii="仿宋" w:eastAsia="仿宋" w:hAnsi="仿宋"/>
                <w:color w:val="000000"/>
                <w:kern w:val="0"/>
                <w:szCs w:val="21"/>
              </w:rPr>
              <w:t>.1</w:t>
            </w:r>
            <w:r>
              <w:rPr>
                <w:rFonts w:ascii="仿宋" w:eastAsia="仿宋" w:hAnsi="仿宋" w:hint="eastAsia"/>
                <w:color w:val="000000"/>
                <w:kern w:val="0"/>
                <w:szCs w:val="21"/>
              </w:rPr>
              <w:t>.2</w:t>
            </w:r>
          </w:p>
        </w:tc>
        <w:tc>
          <w:tcPr>
            <w:tcW w:w="1442" w:type="pct"/>
            <w:tcMar>
              <w:left w:w="45" w:type="dxa"/>
              <w:right w:w="45" w:type="dxa"/>
            </w:tcMar>
            <w:vAlign w:val="center"/>
          </w:tcPr>
          <w:p w14:paraId="7D8460B6"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涉及危险源</w:t>
            </w:r>
            <w:r>
              <w:rPr>
                <w:rFonts w:ascii="仿宋" w:eastAsia="仿宋" w:hAnsi="仿宋"/>
                <w:bCs/>
                <w:color w:val="000000"/>
                <w:kern w:val="0"/>
                <w:szCs w:val="21"/>
              </w:rPr>
              <w:t>的实验场所，</w:t>
            </w:r>
            <w:r>
              <w:rPr>
                <w:rFonts w:ascii="仿宋" w:eastAsia="仿宋" w:hAnsi="仿宋" w:hint="eastAsia"/>
                <w:bCs/>
                <w:color w:val="000000"/>
                <w:kern w:val="0"/>
                <w:szCs w:val="21"/>
              </w:rPr>
              <w:t>应</w:t>
            </w:r>
            <w:r>
              <w:rPr>
                <w:rFonts w:ascii="仿宋" w:eastAsia="仿宋" w:hAnsi="仿宋"/>
                <w:bCs/>
                <w:color w:val="000000"/>
                <w:kern w:val="0"/>
                <w:szCs w:val="21"/>
              </w:rPr>
              <w:t>有明确的</w:t>
            </w:r>
            <w:r>
              <w:rPr>
                <w:rFonts w:ascii="仿宋" w:eastAsia="仿宋" w:hAnsi="仿宋" w:hint="eastAsia"/>
                <w:bCs/>
                <w:color w:val="000000"/>
                <w:kern w:val="0"/>
                <w:szCs w:val="21"/>
              </w:rPr>
              <w:t>警示</w:t>
            </w:r>
            <w:r>
              <w:rPr>
                <w:rFonts w:ascii="仿宋" w:eastAsia="仿宋" w:hAnsi="仿宋"/>
                <w:bCs/>
                <w:color w:val="000000"/>
                <w:kern w:val="0"/>
                <w:szCs w:val="21"/>
              </w:rPr>
              <w:t>标识</w:t>
            </w:r>
          </w:p>
        </w:tc>
        <w:tc>
          <w:tcPr>
            <w:tcW w:w="2877" w:type="pct"/>
            <w:tcMar>
              <w:left w:w="45" w:type="dxa"/>
              <w:right w:w="45" w:type="dxa"/>
            </w:tcMar>
            <w:vAlign w:val="center"/>
          </w:tcPr>
          <w:p w14:paraId="5A7F28A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涉及剧毒品、病原微生物、放射性同位素、强磁等高危场所，有显著明确的警示标识</w:t>
            </w:r>
          </w:p>
        </w:tc>
        <w:tc>
          <w:tcPr>
            <w:tcW w:w="323" w:type="pct"/>
            <w:tcMar>
              <w:left w:w="45" w:type="dxa"/>
              <w:right w:w="45" w:type="dxa"/>
            </w:tcMar>
            <w:vAlign w:val="center"/>
          </w:tcPr>
          <w:p w14:paraId="5B470573"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51790BF" w14:textId="77777777" w:rsidTr="00BC352B">
        <w:trPr>
          <w:trHeight w:val="369"/>
          <w:jc w:val="center"/>
        </w:trPr>
        <w:tc>
          <w:tcPr>
            <w:tcW w:w="358" w:type="pct"/>
            <w:tcMar>
              <w:left w:w="45" w:type="dxa"/>
              <w:right w:w="45" w:type="dxa"/>
            </w:tcMar>
            <w:vAlign w:val="center"/>
          </w:tcPr>
          <w:p w14:paraId="446CC17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4.1.3</w:t>
            </w:r>
          </w:p>
        </w:tc>
        <w:tc>
          <w:tcPr>
            <w:tcW w:w="1442" w:type="pct"/>
            <w:tcMar>
              <w:left w:w="45" w:type="dxa"/>
              <w:right w:w="45" w:type="dxa"/>
            </w:tcMar>
            <w:vAlign w:val="center"/>
          </w:tcPr>
          <w:p w14:paraId="1B47AA16"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建立针对</w:t>
            </w:r>
            <w:r>
              <w:rPr>
                <w:rFonts w:ascii="仿宋" w:eastAsia="仿宋" w:hAnsi="仿宋"/>
                <w:bCs/>
                <w:color w:val="000000"/>
                <w:kern w:val="0"/>
                <w:szCs w:val="21"/>
              </w:rPr>
              <w:t>重要危险</w:t>
            </w:r>
            <w:r>
              <w:rPr>
                <w:rFonts w:ascii="仿宋" w:eastAsia="仿宋" w:hAnsi="仿宋" w:hint="eastAsia"/>
                <w:bCs/>
                <w:color w:val="000000"/>
                <w:kern w:val="0"/>
                <w:szCs w:val="21"/>
              </w:rPr>
              <w:t>源的</w:t>
            </w:r>
            <w:r>
              <w:rPr>
                <w:rFonts w:ascii="仿宋" w:eastAsia="仿宋" w:hAnsi="仿宋"/>
                <w:bCs/>
                <w:color w:val="000000"/>
                <w:kern w:val="0"/>
                <w:szCs w:val="21"/>
              </w:rPr>
              <w:t>风险评估</w:t>
            </w:r>
            <w:r>
              <w:rPr>
                <w:rFonts w:ascii="仿宋" w:eastAsia="仿宋" w:hAnsi="仿宋" w:hint="eastAsia"/>
                <w:bCs/>
                <w:color w:val="000000"/>
                <w:kern w:val="0"/>
                <w:szCs w:val="21"/>
              </w:rPr>
              <w:t>和</w:t>
            </w:r>
            <w:r>
              <w:rPr>
                <w:rFonts w:ascii="仿宋" w:eastAsia="仿宋" w:hAnsi="仿宋"/>
                <w:bCs/>
                <w:color w:val="000000"/>
                <w:kern w:val="0"/>
                <w:szCs w:val="21"/>
              </w:rPr>
              <w:t>应急管</w:t>
            </w:r>
            <w:proofErr w:type="gramStart"/>
            <w:r>
              <w:rPr>
                <w:rFonts w:ascii="仿宋" w:eastAsia="仿宋" w:hAnsi="仿宋"/>
                <w:bCs/>
                <w:color w:val="000000"/>
                <w:kern w:val="0"/>
                <w:szCs w:val="21"/>
              </w:rPr>
              <w:t>控方案</w:t>
            </w:r>
            <w:proofErr w:type="gramEnd"/>
          </w:p>
        </w:tc>
        <w:tc>
          <w:tcPr>
            <w:tcW w:w="2877" w:type="pct"/>
            <w:tcMar>
              <w:left w:w="45" w:type="dxa"/>
              <w:right w:w="45" w:type="dxa"/>
            </w:tcMar>
            <w:vAlign w:val="center"/>
          </w:tcPr>
          <w:p w14:paraId="2754C105"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由实验室建立，报</w:t>
            </w:r>
            <w:r>
              <w:rPr>
                <w:rFonts w:ascii="仿宋" w:eastAsia="仿宋" w:hAnsi="仿宋"/>
                <w:bCs/>
                <w:color w:val="000000"/>
                <w:kern w:val="0"/>
                <w:szCs w:val="21"/>
              </w:rPr>
              <w:t>院系备案</w:t>
            </w:r>
          </w:p>
        </w:tc>
        <w:tc>
          <w:tcPr>
            <w:tcW w:w="323" w:type="pct"/>
            <w:tcMar>
              <w:left w:w="45" w:type="dxa"/>
              <w:right w:w="45" w:type="dxa"/>
            </w:tcMar>
            <w:vAlign w:val="center"/>
          </w:tcPr>
          <w:p w14:paraId="797DAB0A"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858098D" w14:textId="77777777" w:rsidTr="00BC352B">
        <w:trPr>
          <w:trHeight w:val="90"/>
          <w:jc w:val="center"/>
        </w:trPr>
        <w:tc>
          <w:tcPr>
            <w:tcW w:w="358" w:type="pct"/>
            <w:tcMar>
              <w:left w:w="45" w:type="dxa"/>
              <w:right w:w="45" w:type="dxa"/>
            </w:tcMar>
            <w:vAlign w:val="center"/>
          </w:tcPr>
          <w:p w14:paraId="5418E1C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4.2</w:t>
            </w:r>
          </w:p>
        </w:tc>
        <w:tc>
          <w:tcPr>
            <w:tcW w:w="4642" w:type="pct"/>
            <w:gridSpan w:val="3"/>
            <w:tcMar>
              <w:left w:w="45" w:type="dxa"/>
              <w:right w:w="45" w:type="dxa"/>
            </w:tcMar>
            <w:vAlign w:val="center"/>
          </w:tcPr>
          <w:p w14:paraId="599B5D52"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b/>
                <w:bCs/>
                <w:color w:val="000000"/>
                <w:kern w:val="0"/>
                <w:szCs w:val="21"/>
              </w:rPr>
              <w:t>安全检查</w:t>
            </w:r>
          </w:p>
        </w:tc>
      </w:tr>
      <w:tr w:rsidR="0075475E" w14:paraId="792723F0" w14:textId="77777777" w:rsidTr="00BC352B">
        <w:trPr>
          <w:trHeight w:val="369"/>
          <w:jc w:val="center"/>
        </w:trPr>
        <w:tc>
          <w:tcPr>
            <w:tcW w:w="358" w:type="pct"/>
            <w:tcMar>
              <w:left w:w="45" w:type="dxa"/>
              <w:right w:w="45" w:type="dxa"/>
            </w:tcMar>
            <w:vAlign w:val="center"/>
          </w:tcPr>
          <w:p w14:paraId="24733C3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4.2.2</w:t>
            </w:r>
          </w:p>
        </w:tc>
        <w:tc>
          <w:tcPr>
            <w:tcW w:w="1442" w:type="pct"/>
            <w:tcMar>
              <w:left w:w="45" w:type="dxa"/>
              <w:right w:w="45" w:type="dxa"/>
            </w:tcMar>
            <w:vAlign w:val="center"/>
          </w:tcPr>
          <w:p w14:paraId="73DADE14" w14:textId="77777777" w:rsidR="0075475E" w:rsidRDefault="0075475E" w:rsidP="009C27F4">
            <w:pPr>
              <w:spacing w:line="300" w:lineRule="exact"/>
              <w:jc w:val="left"/>
              <w:rPr>
                <w:rFonts w:ascii="仿宋" w:eastAsia="仿宋" w:hAnsi="仿宋"/>
                <w:color w:val="000000"/>
                <w:kern w:val="0"/>
                <w:szCs w:val="21"/>
              </w:rPr>
            </w:pPr>
            <w:r>
              <w:rPr>
                <w:rFonts w:ascii="仿宋" w:eastAsia="仿宋" w:hAnsi="仿宋" w:hint="eastAsia"/>
                <w:color w:val="000000"/>
                <w:kern w:val="0"/>
                <w:szCs w:val="21"/>
              </w:rPr>
              <w:t>院系层面开展定期检查</w:t>
            </w:r>
          </w:p>
        </w:tc>
        <w:tc>
          <w:tcPr>
            <w:tcW w:w="2877" w:type="pct"/>
            <w:tcMar>
              <w:left w:w="45" w:type="dxa"/>
              <w:right w:w="45" w:type="dxa"/>
            </w:tcMar>
            <w:vAlign w:val="center"/>
          </w:tcPr>
          <w:p w14:paraId="2E869104" w14:textId="77777777" w:rsidR="0075475E" w:rsidRDefault="0075475E" w:rsidP="009C27F4">
            <w:pPr>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建议每月不少于1次，并记录存档</w:t>
            </w:r>
          </w:p>
        </w:tc>
        <w:tc>
          <w:tcPr>
            <w:tcW w:w="323" w:type="pct"/>
            <w:tcMar>
              <w:left w:w="45" w:type="dxa"/>
              <w:right w:w="45" w:type="dxa"/>
            </w:tcMar>
            <w:vAlign w:val="center"/>
          </w:tcPr>
          <w:p w14:paraId="7B760191"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1E71A57" w14:textId="77777777" w:rsidTr="00BC352B">
        <w:trPr>
          <w:trHeight w:val="369"/>
          <w:jc w:val="center"/>
        </w:trPr>
        <w:tc>
          <w:tcPr>
            <w:tcW w:w="358" w:type="pct"/>
            <w:tcMar>
              <w:left w:w="45" w:type="dxa"/>
              <w:right w:w="45" w:type="dxa"/>
            </w:tcMar>
            <w:vAlign w:val="center"/>
          </w:tcPr>
          <w:p w14:paraId="6D9AAF9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w:t>
            </w:r>
            <w:r>
              <w:rPr>
                <w:rFonts w:ascii="仿宋" w:eastAsia="仿宋" w:hAnsi="仿宋"/>
                <w:color w:val="000000"/>
                <w:kern w:val="0"/>
                <w:szCs w:val="21"/>
              </w:rPr>
              <w:t>.</w:t>
            </w:r>
            <w:r>
              <w:rPr>
                <w:rFonts w:ascii="仿宋" w:eastAsia="仿宋" w:hAnsi="仿宋" w:hint="eastAsia"/>
                <w:color w:val="000000"/>
                <w:kern w:val="0"/>
                <w:szCs w:val="21"/>
              </w:rPr>
              <w:t>2.3</w:t>
            </w:r>
          </w:p>
        </w:tc>
        <w:tc>
          <w:tcPr>
            <w:tcW w:w="1442" w:type="pct"/>
            <w:tcMar>
              <w:left w:w="45" w:type="dxa"/>
              <w:right w:w="45" w:type="dxa"/>
            </w:tcMar>
            <w:vAlign w:val="center"/>
          </w:tcPr>
          <w:p w14:paraId="624F020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针对高危实验物品开展专项检查</w:t>
            </w:r>
          </w:p>
        </w:tc>
        <w:tc>
          <w:tcPr>
            <w:tcW w:w="2877" w:type="pct"/>
            <w:tcMar>
              <w:left w:w="45" w:type="dxa"/>
              <w:right w:w="45" w:type="dxa"/>
            </w:tcMar>
            <w:vAlign w:val="center"/>
          </w:tcPr>
          <w:p w14:paraId="0C0CCB97" w14:textId="77777777" w:rsidR="0075475E" w:rsidRDefault="0075475E" w:rsidP="009C27F4">
            <w:pPr>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针对剧毒品、</w:t>
            </w:r>
            <w:r>
              <w:rPr>
                <w:rFonts w:ascii="仿宋" w:eastAsia="仿宋" w:hAnsi="仿宋"/>
                <w:color w:val="000000"/>
                <w:kern w:val="0"/>
                <w:szCs w:val="21"/>
              </w:rPr>
              <w:t>病原微生物、</w:t>
            </w:r>
            <w:r>
              <w:rPr>
                <w:rFonts w:ascii="仿宋" w:eastAsia="仿宋" w:hAnsi="仿宋" w:hint="eastAsia"/>
                <w:color w:val="000000"/>
                <w:kern w:val="0"/>
                <w:szCs w:val="21"/>
              </w:rPr>
              <w:t>放射源等，开展定期专项检查</w:t>
            </w:r>
          </w:p>
        </w:tc>
        <w:tc>
          <w:tcPr>
            <w:tcW w:w="323" w:type="pct"/>
            <w:tcMar>
              <w:left w:w="45" w:type="dxa"/>
              <w:right w:w="45" w:type="dxa"/>
            </w:tcMar>
            <w:vAlign w:val="center"/>
          </w:tcPr>
          <w:p w14:paraId="61EB108F"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8A635D5" w14:textId="77777777" w:rsidTr="00BC352B">
        <w:trPr>
          <w:trHeight w:val="369"/>
          <w:jc w:val="center"/>
        </w:trPr>
        <w:tc>
          <w:tcPr>
            <w:tcW w:w="358" w:type="pct"/>
            <w:tcMar>
              <w:left w:w="45" w:type="dxa"/>
              <w:right w:w="45" w:type="dxa"/>
            </w:tcMar>
            <w:vAlign w:val="center"/>
          </w:tcPr>
          <w:p w14:paraId="69EA2DA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4.2.4</w:t>
            </w:r>
          </w:p>
        </w:tc>
        <w:tc>
          <w:tcPr>
            <w:tcW w:w="1442" w:type="pct"/>
            <w:tcMar>
              <w:left w:w="45" w:type="dxa"/>
              <w:right w:w="45" w:type="dxa"/>
            </w:tcMar>
            <w:vAlign w:val="center"/>
          </w:tcPr>
          <w:p w14:paraId="57E66CC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实验</w:t>
            </w:r>
            <w:r>
              <w:rPr>
                <w:rFonts w:ascii="仿宋" w:eastAsia="仿宋" w:hAnsi="仿宋"/>
                <w:color w:val="000000"/>
                <w:kern w:val="0"/>
                <w:szCs w:val="21"/>
              </w:rPr>
              <w:t>室</w:t>
            </w:r>
            <w:r>
              <w:rPr>
                <w:rFonts w:ascii="仿宋" w:eastAsia="仿宋" w:hAnsi="仿宋" w:hint="eastAsia"/>
                <w:color w:val="000000"/>
                <w:kern w:val="0"/>
                <w:szCs w:val="21"/>
              </w:rPr>
              <w:t>房间须建立</w:t>
            </w:r>
            <w:proofErr w:type="gramStart"/>
            <w:r>
              <w:rPr>
                <w:rFonts w:ascii="仿宋" w:eastAsia="仿宋" w:hAnsi="仿宋" w:hint="eastAsia"/>
                <w:color w:val="000000"/>
                <w:kern w:val="0"/>
                <w:szCs w:val="21"/>
              </w:rPr>
              <w:t>值日台</w:t>
            </w:r>
            <w:proofErr w:type="gramEnd"/>
            <w:r>
              <w:rPr>
                <w:rFonts w:ascii="仿宋" w:eastAsia="仿宋" w:hAnsi="仿宋" w:hint="eastAsia"/>
                <w:color w:val="000000"/>
                <w:kern w:val="0"/>
                <w:szCs w:val="21"/>
              </w:rPr>
              <w:t>账</w:t>
            </w:r>
          </w:p>
        </w:tc>
        <w:tc>
          <w:tcPr>
            <w:tcW w:w="2877" w:type="pct"/>
            <w:tcMar>
              <w:left w:w="45" w:type="dxa"/>
              <w:right w:w="45" w:type="dxa"/>
            </w:tcMar>
            <w:vAlign w:val="center"/>
          </w:tcPr>
          <w:p w14:paraId="3DE7297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每天</w:t>
            </w:r>
            <w:r>
              <w:rPr>
                <w:rFonts w:ascii="仿宋" w:eastAsia="仿宋" w:hAnsi="仿宋" w:hint="eastAsia"/>
                <w:color w:val="000000"/>
                <w:kern w:val="0"/>
                <w:szCs w:val="21"/>
              </w:rPr>
              <w:t>最后离开的人</w:t>
            </w:r>
            <w:r>
              <w:rPr>
                <w:rFonts w:ascii="仿宋" w:eastAsia="仿宋" w:hAnsi="仿宋"/>
                <w:bCs/>
                <w:color w:val="000000"/>
                <w:kern w:val="0"/>
                <w:szCs w:val="21"/>
              </w:rPr>
              <w:t>检查水电气门窗等，并签字</w:t>
            </w:r>
          </w:p>
        </w:tc>
        <w:tc>
          <w:tcPr>
            <w:tcW w:w="323" w:type="pct"/>
            <w:tcMar>
              <w:left w:w="45" w:type="dxa"/>
              <w:right w:w="45" w:type="dxa"/>
            </w:tcMar>
            <w:vAlign w:val="center"/>
          </w:tcPr>
          <w:p w14:paraId="682D9B28"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AC29CE6" w14:textId="77777777" w:rsidTr="00BC352B">
        <w:trPr>
          <w:trHeight w:val="369"/>
          <w:jc w:val="center"/>
        </w:trPr>
        <w:tc>
          <w:tcPr>
            <w:tcW w:w="358" w:type="pct"/>
            <w:tcMar>
              <w:left w:w="45" w:type="dxa"/>
              <w:right w:w="45" w:type="dxa"/>
            </w:tcMar>
            <w:vAlign w:val="center"/>
          </w:tcPr>
          <w:p w14:paraId="5B6C003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w:t>
            </w:r>
            <w:r>
              <w:rPr>
                <w:rFonts w:ascii="仿宋" w:eastAsia="仿宋" w:hAnsi="仿宋"/>
                <w:color w:val="000000"/>
                <w:kern w:val="0"/>
                <w:szCs w:val="21"/>
              </w:rPr>
              <w:t>.2.5</w:t>
            </w:r>
          </w:p>
        </w:tc>
        <w:tc>
          <w:tcPr>
            <w:tcW w:w="1442" w:type="pct"/>
            <w:tcMar>
              <w:left w:w="45" w:type="dxa"/>
              <w:right w:w="45" w:type="dxa"/>
            </w:tcMar>
            <w:vAlign w:val="center"/>
          </w:tcPr>
          <w:p w14:paraId="59516E5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安全</w:t>
            </w:r>
            <w:r>
              <w:rPr>
                <w:rFonts w:ascii="仿宋" w:eastAsia="仿宋" w:hAnsi="仿宋"/>
                <w:color w:val="000000"/>
                <w:kern w:val="0"/>
                <w:szCs w:val="21"/>
              </w:rPr>
              <w:t>检查人员</w:t>
            </w:r>
            <w:r>
              <w:rPr>
                <w:rFonts w:ascii="仿宋" w:eastAsia="仿宋" w:hAnsi="仿宋" w:hint="eastAsia"/>
                <w:color w:val="000000"/>
                <w:kern w:val="0"/>
                <w:szCs w:val="21"/>
              </w:rPr>
              <w:t>应配备专业的防护和计量用具</w:t>
            </w:r>
          </w:p>
        </w:tc>
        <w:tc>
          <w:tcPr>
            <w:tcW w:w="2877" w:type="pct"/>
            <w:tcMar>
              <w:left w:w="45" w:type="dxa"/>
              <w:right w:w="45" w:type="dxa"/>
            </w:tcMar>
            <w:vAlign w:val="center"/>
          </w:tcPr>
          <w:p w14:paraId="2403AF9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szCs w:val="21"/>
              </w:rPr>
              <w:t>安全检查人员要佩戴标识</w:t>
            </w:r>
            <w:r>
              <w:rPr>
                <w:rFonts w:ascii="仿宋" w:eastAsia="仿宋" w:hAnsi="仿宋" w:hint="eastAsia"/>
                <w:color w:val="000000"/>
                <w:szCs w:val="21"/>
              </w:rPr>
              <w:t>、</w:t>
            </w:r>
            <w:r>
              <w:rPr>
                <w:rFonts w:ascii="仿宋" w:eastAsia="仿宋" w:hAnsi="仿宋"/>
                <w:color w:val="000000"/>
                <w:szCs w:val="21"/>
              </w:rPr>
              <w:t>配备照相器具</w:t>
            </w:r>
            <w:r>
              <w:rPr>
                <w:rFonts w:ascii="仿宋" w:eastAsia="仿宋" w:hAnsi="仿宋" w:hint="eastAsia"/>
                <w:color w:val="000000"/>
                <w:szCs w:val="21"/>
              </w:rPr>
              <w:t>；</w:t>
            </w:r>
            <w:r>
              <w:rPr>
                <w:rFonts w:ascii="仿宋" w:eastAsia="仿宋" w:hAnsi="仿宋"/>
                <w:color w:val="000000"/>
                <w:szCs w:val="21"/>
              </w:rPr>
              <w:t>进入化学、生物</w:t>
            </w:r>
            <w:r>
              <w:rPr>
                <w:rFonts w:ascii="仿宋" w:eastAsia="仿宋" w:hAnsi="仿宋" w:hint="eastAsia"/>
                <w:color w:val="000000"/>
                <w:szCs w:val="21"/>
              </w:rPr>
              <w:t>、</w:t>
            </w:r>
            <w:r>
              <w:rPr>
                <w:rFonts w:ascii="仿宋" w:eastAsia="仿宋" w:hAnsi="仿宋"/>
                <w:color w:val="000000"/>
                <w:szCs w:val="21"/>
              </w:rPr>
              <w:t>辐射等实验室要穿戴</w:t>
            </w:r>
            <w:r>
              <w:rPr>
                <w:rFonts w:ascii="仿宋" w:eastAsia="仿宋" w:hAnsi="仿宋" w:hint="eastAsia"/>
                <w:color w:val="000000"/>
                <w:szCs w:val="21"/>
              </w:rPr>
              <w:t>必要的</w:t>
            </w:r>
            <w:r>
              <w:rPr>
                <w:rFonts w:ascii="仿宋" w:eastAsia="仿宋" w:hAnsi="仿宋"/>
                <w:color w:val="000000"/>
                <w:szCs w:val="21"/>
              </w:rPr>
              <w:t>防护装具</w:t>
            </w:r>
            <w:r>
              <w:rPr>
                <w:rFonts w:ascii="仿宋" w:eastAsia="仿宋" w:hAnsi="仿宋" w:hint="eastAsia"/>
                <w:color w:val="000000"/>
                <w:szCs w:val="21"/>
              </w:rPr>
              <w:t>；</w:t>
            </w:r>
            <w:r>
              <w:rPr>
                <w:rFonts w:ascii="仿宋" w:eastAsia="仿宋" w:hAnsi="仿宋"/>
                <w:color w:val="000000"/>
                <w:szCs w:val="21"/>
              </w:rPr>
              <w:t>检查辐射场所要佩戴</w:t>
            </w:r>
            <w:r>
              <w:rPr>
                <w:rFonts w:ascii="仿宋" w:eastAsia="仿宋" w:hAnsi="仿宋" w:hint="eastAsia"/>
                <w:color w:val="000000"/>
                <w:szCs w:val="21"/>
              </w:rPr>
              <w:t>个人</w:t>
            </w:r>
            <w:r>
              <w:rPr>
                <w:rFonts w:ascii="仿宋" w:eastAsia="仿宋" w:hAnsi="仿宋"/>
                <w:color w:val="000000"/>
                <w:szCs w:val="21"/>
              </w:rPr>
              <w:t>辐射剂量计</w:t>
            </w:r>
            <w:r>
              <w:rPr>
                <w:rFonts w:ascii="仿宋" w:eastAsia="仿宋" w:hAnsi="仿宋" w:hint="eastAsia"/>
                <w:color w:val="000000"/>
                <w:szCs w:val="21"/>
              </w:rPr>
              <w:t>；条件</w:t>
            </w:r>
            <w:r>
              <w:rPr>
                <w:rFonts w:ascii="仿宋" w:eastAsia="仿宋" w:hAnsi="仿宋"/>
                <w:color w:val="000000"/>
                <w:szCs w:val="21"/>
              </w:rPr>
              <w:t>许可的，应配备必要的测量、计量用具（电笔、</w:t>
            </w:r>
            <w:r>
              <w:rPr>
                <w:rFonts w:ascii="仿宋" w:eastAsia="仿宋" w:hAnsi="仿宋" w:hint="eastAsia"/>
                <w:color w:val="000000"/>
                <w:szCs w:val="21"/>
              </w:rPr>
              <w:t>万用</w:t>
            </w:r>
            <w:r>
              <w:rPr>
                <w:rFonts w:ascii="仿宋" w:eastAsia="仿宋" w:hAnsi="仿宋"/>
                <w:color w:val="000000"/>
                <w:szCs w:val="21"/>
              </w:rPr>
              <w:t>表、声级计</w:t>
            </w:r>
            <w:r>
              <w:rPr>
                <w:rFonts w:ascii="仿宋" w:eastAsia="仿宋" w:hAnsi="仿宋" w:hint="eastAsia"/>
                <w:color w:val="000000"/>
                <w:szCs w:val="21"/>
              </w:rPr>
              <w:t>、</w:t>
            </w:r>
            <w:r>
              <w:rPr>
                <w:rFonts w:ascii="仿宋" w:eastAsia="仿宋" w:hAnsi="仿宋"/>
                <w:color w:val="000000"/>
                <w:szCs w:val="21"/>
              </w:rPr>
              <w:t>风速仪等）</w:t>
            </w:r>
          </w:p>
        </w:tc>
        <w:tc>
          <w:tcPr>
            <w:tcW w:w="323" w:type="pct"/>
            <w:tcMar>
              <w:left w:w="45" w:type="dxa"/>
              <w:right w:w="45" w:type="dxa"/>
            </w:tcMar>
            <w:vAlign w:val="center"/>
          </w:tcPr>
          <w:p w14:paraId="3C740A79"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ED1EE27" w14:textId="77777777" w:rsidTr="00BC352B">
        <w:trPr>
          <w:trHeight w:val="369"/>
          <w:jc w:val="center"/>
        </w:trPr>
        <w:tc>
          <w:tcPr>
            <w:tcW w:w="358" w:type="pct"/>
            <w:tcMar>
              <w:left w:w="45" w:type="dxa"/>
              <w:right w:w="45" w:type="dxa"/>
            </w:tcMar>
            <w:vAlign w:val="center"/>
          </w:tcPr>
          <w:p w14:paraId="2709EE56"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4.3</w:t>
            </w:r>
          </w:p>
        </w:tc>
        <w:tc>
          <w:tcPr>
            <w:tcW w:w="4642" w:type="pct"/>
            <w:gridSpan w:val="3"/>
            <w:tcMar>
              <w:left w:w="45" w:type="dxa"/>
              <w:right w:w="45" w:type="dxa"/>
            </w:tcMar>
            <w:vAlign w:val="center"/>
          </w:tcPr>
          <w:p w14:paraId="4309175C"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b/>
                <w:bCs/>
                <w:color w:val="000000"/>
                <w:kern w:val="0"/>
                <w:szCs w:val="21"/>
              </w:rPr>
              <w:t>安全隐患整改</w:t>
            </w:r>
          </w:p>
        </w:tc>
      </w:tr>
      <w:tr w:rsidR="0075475E" w14:paraId="13255C26" w14:textId="77777777" w:rsidTr="00BC352B">
        <w:trPr>
          <w:trHeight w:val="369"/>
          <w:jc w:val="center"/>
        </w:trPr>
        <w:tc>
          <w:tcPr>
            <w:tcW w:w="358" w:type="pct"/>
            <w:tcMar>
              <w:left w:w="45" w:type="dxa"/>
              <w:right w:w="45" w:type="dxa"/>
            </w:tcMar>
            <w:vAlign w:val="center"/>
          </w:tcPr>
          <w:p w14:paraId="66AA1DD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w:t>
            </w:r>
            <w:r>
              <w:rPr>
                <w:rFonts w:ascii="仿宋" w:eastAsia="仿宋" w:hAnsi="仿宋"/>
                <w:color w:val="000000"/>
                <w:kern w:val="0"/>
                <w:szCs w:val="21"/>
              </w:rPr>
              <w:t>.3.1</w:t>
            </w:r>
          </w:p>
        </w:tc>
        <w:tc>
          <w:tcPr>
            <w:tcW w:w="1442" w:type="pct"/>
            <w:tcMar>
              <w:left w:w="45" w:type="dxa"/>
              <w:right w:w="45" w:type="dxa"/>
            </w:tcMar>
            <w:vAlign w:val="center"/>
          </w:tcPr>
          <w:p w14:paraId="2746B7F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检查</w:t>
            </w:r>
            <w:r>
              <w:rPr>
                <w:rFonts w:ascii="仿宋" w:eastAsia="仿宋" w:hAnsi="仿宋" w:hint="eastAsia"/>
                <w:color w:val="000000"/>
                <w:kern w:val="0"/>
                <w:szCs w:val="21"/>
              </w:rPr>
              <w:t>中发现的</w:t>
            </w:r>
            <w:r>
              <w:rPr>
                <w:rFonts w:ascii="仿宋" w:eastAsia="仿宋" w:hAnsi="仿宋"/>
                <w:color w:val="000000"/>
                <w:kern w:val="0"/>
                <w:szCs w:val="21"/>
              </w:rPr>
              <w:t>问题</w:t>
            </w:r>
            <w:r>
              <w:rPr>
                <w:rFonts w:ascii="仿宋" w:eastAsia="仿宋" w:hAnsi="仿宋" w:hint="eastAsia"/>
                <w:color w:val="000000"/>
                <w:kern w:val="0"/>
                <w:szCs w:val="21"/>
              </w:rPr>
              <w:t>应以书面形式通知到相关负责人</w:t>
            </w:r>
          </w:p>
        </w:tc>
        <w:tc>
          <w:tcPr>
            <w:tcW w:w="2877" w:type="pct"/>
            <w:tcMar>
              <w:left w:w="45" w:type="dxa"/>
              <w:right w:w="45" w:type="dxa"/>
            </w:tcMar>
            <w:vAlign w:val="center"/>
          </w:tcPr>
          <w:p w14:paraId="5F0D2F5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通知的方式包括校网上公告、实验室安全简报、整改通知书等形式。其中整改通知书要包含问题描述、整改要求和期限、职能部门盖章等，并由被</w:t>
            </w:r>
            <w:r>
              <w:rPr>
                <w:rFonts w:ascii="仿宋" w:eastAsia="仿宋" w:hAnsi="仿宋"/>
                <w:bCs/>
                <w:color w:val="000000"/>
                <w:kern w:val="0"/>
                <w:szCs w:val="21"/>
              </w:rPr>
              <w:t>查院系单位签</w:t>
            </w:r>
            <w:r>
              <w:rPr>
                <w:rFonts w:ascii="仿宋" w:eastAsia="仿宋" w:hAnsi="仿宋"/>
                <w:bCs/>
                <w:color w:val="000000"/>
                <w:kern w:val="0"/>
                <w:szCs w:val="21"/>
              </w:rPr>
              <w:lastRenderedPageBreak/>
              <w:t>收</w:t>
            </w:r>
            <w:r>
              <w:rPr>
                <w:rFonts w:ascii="仿宋" w:eastAsia="仿宋" w:hAnsi="仿宋" w:hint="eastAsia"/>
                <w:bCs/>
                <w:color w:val="000000"/>
                <w:kern w:val="0"/>
                <w:szCs w:val="21"/>
              </w:rPr>
              <w:t>；修改</w:t>
            </w:r>
            <w:r>
              <w:rPr>
                <w:rFonts w:ascii="仿宋" w:eastAsia="仿宋" w:hAnsi="仿宋"/>
                <w:bCs/>
                <w:color w:val="000000"/>
                <w:kern w:val="0"/>
                <w:szCs w:val="21"/>
              </w:rPr>
              <w:t>资料规范存档</w:t>
            </w:r>
          </w:p>
        </w:tc>
        <w:tc>
          <w:tcPr>
            <w:tcW w:w="323" w:type="pct"/>
            <w:tcMar>
              <w:left w:w="45" w:type="dxa"/>
              <w:right w:w="45" w:type="dxa"/>
            </w:tcMar>
            <w:vAlign w:val="center"/>
          </w:tcPr>
          <w:p w14:paraId="17DCF811"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5C66CFE" w14:textId="77777777" w:rsidTr="00BC352B">
        <w:trPr>
          <w:trHeight w:val="369"/>
          <w:jc w:val="center"/>
        </w:trPr>
        <w:tc>
          <w:tcPr>
            <w:tcW w:w="358" w:type="pct"/>
            <w:tcMar>
              <w:left w:w="45" w:type="dxa"/>
              <w:right w:w="45" w:type="dxa"/>
            </w:tcMar>
            <w:vAlign w:val="center"/>
          </w:tcPr>
          <w:p w14:paraId="1B4CEB9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4</w:t>
            </w:r>
            <w:r>
              <w:rPr>
                <w:rFonts w:ascii="仿宋" w:eastAsia="仿宋" w:hAnsi="仿宋"/>
                <w:color w:val="000000"/>
                <w:kern w:val="0"/>
                <w:szCs w:val="21"/>
              </w:rPr>
              <w:t>.3.2</w:t>
            </w:r>
          </w:p>
        </w:tc>
        <w:tc>
          <w:tcPr>
            <w:tcW w:w="1442" w:type="pct"/>
            <w:tcMar>
              <w:left w:w="45" w:type="dxa"/>
              <w:right w:w="45" w:type="dxa"/>
            </w:tcMar>
            <w:vAlign w:val="center"/>
          </w:tcPr>
          <w:p w14:paraId="70F67B6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院系应对问题隐患的进行及时</w:t>
            </w:r>
            <w:r>
              <w:rPr>
                <w:rFonts w:ascii="仿宋" w:eastAsia="仿宋" w:hAnsi="仿宋"/>
                <w:color w:val="000000"/>
                <w:kern w:val="0"/>
                <w:szCs w:val="21"/>
              </w:rPr>
              <w:t>整改</w:t>
            </w:r>
          </w:p>
        </w:tc>
        <w:tc>
          <w:tcPr>
            <w:tcW w:w="2877" w:type="pct"/>
            <w:tcMar>
              <w:left w:w="45" w:type="dxa"/>
              <w:right w:w="45" w:type="dxa"/>
            </w:tcMar>
            <w:vAlign w:val="center"/>
          </w:tcPr>
          <w:p w14:paraId="3AEA3607"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整改报告应</w:t>
            </w:r>
            <w:r>
              <w:rPr>
                <w:rFonts w:ascii="仿宋" w:eastAsia="仿宋" w:hAnsi="仿宋"/>
                <w:color w:val="000000"/>
                <w:kern w:val="0"/>
                <w:szCs w:val="21"/>
              </w:rPr>
              <w:t>在规定时间内提交</w:t>
            </w:r>
            <w:r>
              <w:rPr>
                <w:rFonts w:ascii="仿宋" w:eastAsia="仿宋" w:hAnsi="仿宋" w:hint="eastAsia"/>
                <w:color w:val="000000"/>
                <w:kern w:val="0"/>
                <w:szCs w:val="21"/>
              </w:rPr>
              <w:t>学校管理</w:t>
            </w:r>
            <w:r>
              <w:rPr>
                <w:rFonts w:ascii="仿宋" w:eastAsia="仿宋" w:hAnsi="仿宋"/>
                <w:color w:val="000000"/>
                <w:kern w:val="0"/>
                <w:szCs w:val="21"/>
              </w:rPr>
              <w:t>部门</w:t>
            </w:r>
            <w:r>
              <w:rPr>
                <w:rFonts w:ascii="仿宋" w:eastAsia="仿宋" w:hAnsi="仿宋" w:hint="eastAsia"/>
                <w:color w:val="000000"/>
                <w:kern w:val="0"/>
                <w:szCs w:val="21"/>
              </w:rPr>
              <w:t>，并归档；如存在重大</w:t>
            </w:r>
            <w:r>
              <w:rPr>
                <w:rFonts w:ascii="仿宋" w:eastAsia="仿宋" w:hAnsi="仿宋"/>
                <w:color w:val="000000"/>
                <w:kern w:val="0"/>
                <w:szCs w:val="21"/>
              </w:rPr>
              <w:t>隐患，实验室</w:t>
            </w:r>
            <w:r>
              <w:rPr>
                <w:rFonts w:ascii="仿宋" w:eastAsia="仿宋" w:hAnsi="仿宋" w:hint="eastAsia"/>
                <w:color w:val="000000"/>
                <w:kern w:val="0"/>
                <w:szCs w:val="21"/>
              </w:rPr>
              <w:t>应立即</w:t>
            </w:r>
            <w:r>
              <w:rPr>
                <w:rFonts w:ascii="仿宋" w:eastAsia="仿宋" w:hAnsi="仿宋"/>
                <w:color w:val="000000"/>
                <w:kern w:val="0"/>
                <w:szCs w:val="21"/>
              </w:rPr>
              <w:t>停止实验活动</w:t>
            </w:r>
            <w:r>
              <w:rPr>
                <w:rFonts w:ascii="仿宋" w:eastAsia="仿宋" w:hAnsi="仿宋" w:hint="eastAsia"/>
                <w:color w:val="000000"/>
                <w:kern w:val="0"/>
                <w:szCs w:val="21"/>
              </w:rPr>
              <w:t>，采取相应防范措施或整改完成后方能恢复实验</w:t>
            </w:r>
          </w:p>
        </w:tc>
        <w:tc>
          <w:tcPr>
            <w:tcW w:w="323" w:type="pct"/>
            <w:tcMar>
              <w:left w:w="45" w:type="dxa"/>
              <w:right w:w="45" w:type="dxa"/>
            </w:tcMar>
            <w:vAlign w:val="center"/>
          </w:tcPr>
          <w:p w14:paraId="4627892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2538831" w14:textId="77777777" w:rsidTr="00BC352B">
        <w:trPr>
          <w:trHeight w:val="369"/>
          <w:jc w:val="center"/>
        </w:trPr>
        <w:tc>
          <w:tcPr>
            <w:tcW w:w="358" w:type="pct"/>
            <w:tcMar>
              <w:left w:w="45" w:type="dxa"/>
              <w:right w:w="45" w:type="dxa"/>
            </w:tcMar>
            <w:vAlign w:val="center"/>
          </w:tcPr>
          <w:p w14:paraId="585050D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4.4</w:t>
            </w:r>
          </w:p>
        </w:tc>
        <w:tc>
          <w:tcPr>
            <w:tcW w:w="4642" w:type="pct"/>
            <w:gridSpan w:val="3"/>
            <w:tcMar>
              <w:left w:w="45" w:type="dxa"/>
              <w:right w:w="45" w:type="dxa"/>
            </w:tcMar>
            <w:vAlign w:val="center"/>
          </w:tcPr>
          <w:p w14:paraId="1C396E9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安全报告</w:t>
            </w:r>
          </w:p>
        </w:tc>
      </w:tr>
      <w:tr w:rsidR="0075475E" w14:paraId="23C2071C" w14:textId="77777777" w:rsidTr="00BC352B">
        <w:trPr>
          <w:trHeight w:val="369"/>
          <w:jc w:val="center"/>
        </w:trPr>
        <w:tc>
          <w:tcPr>
            <w:tcW w:w="358" w:type="pct"/>
            <w:tcMar>
              <w:left w:w="45" w:type="dxa"/>
              <w:right w:w="45" w:type="dxa"/>
            </w:tcMar>
            <w:vAlign w:val="center"/>
          </w:tcPr>
          <w:p w14:paraId="399C9FA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4.4.</w:t>
            </w:r>
            <w:r>
              <w:rPr>
                <w:rFonts w:ascii="仿宋" w:eastAsia="仿宋" w:hAnsi="仿宋"/>
                <w:color w:val="000000"/>
                <w:kern w:val="0"/>
                <w:szCs w:val="21"/>
              </w:rPr>
              <w:t>2</w:t>
            </w:r>
          </w:p>
        </w:tc>
        <w:tc>
          <w:tcPr>
            <w:tcW w:w="1442" w:type="pct"/>
            <w:tcMar>
              <w:left w:w="45" w:type="dxa"/>
              <w:right w:w="45" w:type="dxa"/>
            </w:tcMar>
            <w:vAlign w:val="center"/>
          </w:tcPr>
          <w:p w14:paraId="48A4EFE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院系有安全检查及整改记录</w:t>
            </w:r>
          </w:p>
        </w:tc>
        <w:tc>
          <w:tcPr>
            <w:tcW w:w="2877" w:type="pct"/>
            <w:tcMar>
              <w:left w:w="45" w:type="dxa"/>
              <w:right w:w="45" w:type="dxa"/>
            </w:tcMar>
            <w:vAlign w:val="center"/>
          </w:tcPr>
          <w:p w14:paraId="7A9459E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查看相应存档内容</w:t>
            </w:r>
          </w:p>
        </w:tc>
        <w:tc>
          <w:tcPr>
            <w:tcW w:w="323" w:type="pct"/>
            <w:tcMar>
              <w:left w:w="45" w:type="dxa"/>
              <w:right w:w="45" w:type="dxa"/>
            </w:tcMar>
            <w:vAlign w:val="center"/>
          </w:tcPr>
          <w:p w14:paraId="28496C07"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2186DB4" w14:textId="77777777" w:rsidTr="00BC352B">
        <w:trPr>
          <w:trHeight w:val="369"/>
          <w:jc w:val="center"/>
        </w:trPr>
        <w:tc>
          <w:tcPr>
            <w:tcW w:w="358" w:type="pct"/>
            <w:tcMar>
              <w:left w:w="45" w:type="dxa"/>
              <w:right w:w="45" w:type="dxa"/>
            </w:tcMar>
            <w:vAlign w:val="center"/>
          </w:tcPr>
          <w:p w14:paraId="65978A59"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5</w:t>
            </w:r>
          </w:p>
        </w:tc>
        <w:tc>
          <w:tcPr>
            <w:tcW w:w="4642" w:type="pct"/>
            <w:gridSpan w:val="3"/>
            <w:tcMar>
              <w:left w:w="45" w:type="dxa"/>
              <w:right w:w="45" w:type="dxa"/>
            </w:tcMar>
            <w:vAlign w:val="center"/>
          </w:tcPr>
          <w:p w14:paraId="01A3559F"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实验</w:t>
            </w:r>
            <w:r>
              <w:rPr>
                <w:rFonts w:ascii="仿宋" w:eastAsia="仿宋" w:hAnsi="仿宋"/>
                <w:b/>
                <w:color w:val="000000"/>
                <w:kern w:val="0"/>
                <w:szCs w:val="21"/>
              </w:rPr>
              <w:t>场所</w:t>
            </w:r>
          </w:p>
        </w:tc>
      </w:tr>
      <w:tr w:rsidR="0075475E" w14:paraId="5AD897CE" w14:textId="77777777" w:rsidTr="00BC352B">
        <w:trPr>
          <w:trHeight w:val="369"/>
          <w:jc w:val="center"/>
        </w:trPr>
        <w:tc>
          <w:tcPr>
            <w:tcW w:w="358" w:type="pct"/>
            <w:tcMar>
              <w:left w:w="45" w:type="dxa"/>
              <w:right w:w="45" w:type="dxa"/>
            </w:tcMar>
            <w:vAlign w:val="center"/>
          </w:tcPr>
          <w:p w14:paraId="2E359465" w14:textId="77777777" w:rsidR="0075475E" w:rsidRDefault="0075475E" w:rsidP="009C27F4">
            <w:pPr>
              <w:widowControl/>
              <w:spacing w:line="300" w:lineRule="exact"/>
              <w:rPr>
                <w:rFonts w:ascii="仿宋" w:eastAsia="仿宋" w:hAnsi="仿宋"/>
                <w:b/>
                <w:color w:val="000000"/>
                <w:kern w:val="0"/>
                <w:szCs w:val="21"/>
              </w:rPr>
            </w:pPr>
            <w:r>
              <w:rPr>
                <w:rFonts w:ascii="仿宋" w:eastAsia="仿宋" w:hAnsi="仿宋"/>
                <w:b/>
                <w:color w:val="000000"/>
                <w:kern w:val="0"/>
                <w:szCs w:val="21"/>
              </w:rPr>
              <w:t>5.1</w:t>
            </w:r>
          </w:p>
        </w:tc>
        <w:tc>
          <w:tcPr>
            <w:tcW w:w="4642" w:type="pct"/>
            <w:gridSpan w:val="3"/>
            <w:tcMar>
              <w:left w:w="45" w:type="dxa"/>
              <w:right w:w="45" w:type="dxa"/>
            </w:tcMar>
            <w:vAlign w:val="center"/>
          </w:tcPr>
          <w:p w14:paraId="588AAB40"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场所</w:t>
            </w:r>
            <w:r>
              <w:rPr>
                <w:rFonts w:ascii="仿宋" w:eastAsia="仿宋" w:hAnsi="仿宋" w:hint="eastAsia"/>
                <w:b/>
                <w:color w:val="000000"/>
                <w:kern w:val="0"/>
                <w:szCs w:val="21"/>
              </w:rPr>
              <w:t>环境</w:t>
            </w:r>
          </w:p>
        </w:tc>
      </w:tr>
      <w:tr w:rsidR="0075475E" w14:paraId="697129A9" w14:textId="77777777" w:rsidTr="00BC352B">
        <w:trPr>
          <w:trHeight w:val="369"/>
          <w:jc w:val="center"/>
        </w:trPr>
        <w:tc>
          <w:tcPr>
            <w:tcW w:w="358" w:type="pct"/>
            <w:tcMar>
              <w:left w:w="45" w:type="dxa"/>
              <w:right w:w="45" w:type="dxa"/>
            </w:tcMar>
            <w:vAlign w:val="center"/>
          </w:tcPr>
          <w:p w14:paraId="4244A6B5" w14:textId="77777777" w:rsidR="0075475E" w:rsidRDefault="0075475E" w:rsidP="009C27F4">
            <w:pPr>
              <w:widowControl/>
              <w:spacing w:line="300" w:lineRule="exact"/>
              <w:jc w:val="left"/>
              <w:rPr>
                <w:rFonts w:ascii="仿宋" w:eastAsia="仿宋" w:hAnsi="仿宋"/>
                <w:color w:val="000000"/>
                <w:szCs w:val="21"/>
              </w:rPr>
            </w:pPr>
            <w:r>
              <w:rPr>
                <w:rFonts w:ascii="仿宋" w:eastAsia="仿宋" w:hAnsi="仿宋" w:hint="eastAsia"/>
                <w:color w:val="000000"/>
                <w:szCs w:val="21"/>
              </w:rPr>
              <w:t>5</w:t>
            </w:r>
            <w:r>
              <w:rPr>
                <w:rFonts w:ascii="仿宋" w:eastAsia="仿宋" w:hAnsi="仿宋"/>
                <w:color w:val="000000"/>
                <w:szCs w:val="21"/>
              </w:rPr>
              <w:t>.1.1</w:t>
            </w:r>
          </w:p>
        </w:tc>
        <w:tc>
          <w:tcPr>
            <w:tcW w:w="1442" w:type="pct"/>
            <w:tcMar>
              <w:left w:w="45" w:type="dxa"/>
              <w:right w:w="45" w:type="dxa"/>
            </w:tcMar>
            <w:vAlign w:val="center"/>
          </w:tcPr>
          <w:p w14:paraId="5EBC44AB" w14:textId="77777777" w:rsidR="0075475E" w:rsidRDefault="0075475E" w:rsidP="009C27F4">
            <w:pPr>
              <w:widowControl/>
              <w:spacing w:line="300" w:lineRule="exact"/>
              <w:jc w:val="left"/>
              <w:rPr>
                <w:rFonts w:ascii="仿宋" w:eastAsia="仿宋" w:hAnsi="仿宋"/>
                <w:color w:val="000000"/>
                <w:szCs w:val="21"/>
              </w:rPr>
            </w:pPr>
            <w:r>
              <w:rPr>
                <w:rFonts w:ascii="仿宋" w:eastAsia="仿宋" w:hAnsi="仿宋" w:hint="eastAsia"/>
                <w:color w:val="000000"/>
                <w:szCs w:val="21"/>
              </w:rPr>
              <w:t>有危险源的实验场所应张贴安全信息牌</w:t>
            </w:r>
          </w:p>
        </w:tc>
        <w:tc>
          <w:tcPr>
            <w:tcW w:w="2877" w:type="pct"/>
            <w:tcMar>
              <w:left w:w="45" w:type="dxa"/>
              <w:right w:w="45" w:type="dxa"/>
            </w:tcMar>
            <w:vAlign w:val="center"/>
          </w:tcPr>
          <w:p w14:paraId="77A348EE"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每个房间门口挂有安全信息牌，信息包括：安全风险点的警示标识、安全责任人、涉及危险类别、防护措施和有效的应急联系电话等，并及时更新</w:t>
            </w:r>
          </w:p>
        </w:tc>
        <w:tc>
          <w:tcPr>
            <w:tcW w:w="323" w:type="pct"/>
            <w:tcMar>
              <w:left w:w="45" w:type="dxa"/>
              <w:right w:w="45" w:type="dxa"/>
            </w:tcMar>
            <w:vAlign w:val="center"/>
          </w:tcPr>
          <w:p w14:paraId="4E31D97B"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48D08FA" w14:textId="77777777" w:rsidTr="00BC352B">
        <w:trPr>
          <w:trHeight w:val="369"/>
          <w:jc w:val="center"/>
        </w:trPr>
        <w:tc>
          <w:tcPr>
            <w:tcW w:w="358" w:type="pct"/>
            <w:tcMar>
              <w:left w:w="45" w:type="dxa"/>
              <w:right w:w="45" w:type="dxa"/>
            </w:tcMar>
            <w:vAlign w:val="center"/>
          </w:tcPr>
          <w:p w14:paraId="35581A6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szCs w:val="21"/>
              </w:rPr>
              <w:t>5.1.2</w:t>
            </w:r>
          </w:p>
        </w:tc>
        <w:tc>
          <w:tcPr>
            <w:tcW w:w="1442" w:type="pct"/>
            <w:tcMar>
              <w:left w:w="45" w:type="dxa"/>
              <w:right w:w="45" w:type="dxa"/>
            </w:tcMar>
            <w:vAlign w:val="center"/>
          </w:tcPr>
          <w:p w14:paraId="0FF9AB6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实验场所应具备合理的安全空间布局</w:t>
            </w:r>
          </w:p>
        </w:tc>
        <w:tc>
          <w:tcPr>
            <w:tcW w:w="2877" w:type="pct"/>
            <w:tcMar>
              <w:left w:w="45" w:type="dxa"/>
              <w:right w:w="45" w:type="dxa"/>
            </w:tcMar>
            <w:vAlign w:val="center"/>
          </w:tcPr>
          <w:p w14:paraId="7830401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建议超过</w:t>
            </w:r>
            <w:r>
              <w:rPr>
                <w:rFonts w:ascii="仿宋" w:eastAsia="仿宋" w:hAnsi="仿宋"/>
                <w:color w:val="000000"/>
                <w:szCs w:val="21"/>
              </w:rPr>
              <w:t>200</w:t>
            </w:r>
            <w:r>
              <w:rPr>
                <w:rFonts w:ascii="仿宋" w:eastAsia="仿宋" w:hAnsi="仿宋" w:hint="eastAsia"/>
                <w:color w:val="000000"/>
                <w:szCs w:val="21"/>
              </w:rPr>
              <w:t>平方米的实验楼层具有至少两处紧急出口，</w:t>
            </w:r>
            <w:r>
              <w:rPr>
                <w:rFonts w:ascii="仿宋" w:eastAsia="仿宋" w:hAnsi="仿宋"/>
                <w:color w:val="000000"/>
                <w:szCs w:val="21"/>
              </w:rPr>
              <w:t>75</w:t>
            </w:r>
            <w:r>
              <w:rPr>
                <w:rFonts w:ascii="仿宋" w:eastAsia="仿宋" w:hAnsi="仿宋" w:hint="eastAsia"/>
                <w:color w:val="000000"/>
                <w:szCs w:val="21"/>
              </w:rPr>
              <w:t>平方米以上实验室要有两扇门；实验楼大走廊保证留有大于2.0米净宽的消防通道；实验室</w:t>
            </w:r>
            <w:proofErr w:type="gramStart"/>
            <w:r>
              <w:rPr>
                <w:rFonts w:ascii="仿宋" w:eastAsia="仿宋" w:hAnsi="仿宋"/>
                <w:color w:val="000000"/>
                <w:szCs w:val="21"/>
              </w:rPr>
              <w:t>操作区</w:t>
            </w:r>
            <w:proofErr w:type="gramEnd"/>
            <w:r>
              <w:rPr>
                <w:rFonts w:ascii="仿宋" w:eastAsia="仿宋" w:hAnsi="仿宋"/>
                <w:color w:val="000000"/>
                <w:szCs w:val="21"/>
              </w:rPr>
              <w:t>层高不低于</w:t>
            </w:r>
            <w:r>
              <w:rPr>
                <w:rFonts w:ascii="仿宋" w:eastAsia="仿宋" w:hAnsi="仿宋" w:hint="eastAsia"/>
                <w:color w:val="000000"/>
                <w:szCs w:val="21"/>
              </w:rPr>
              <w:t>2米；理工农</w:t>
            </w:r>
            <w:proofErr w:type="gramStart"/>
            <w:r>
              <w:rPr>
                <w:rFonts w:ascii="仿宋" w:eastAsia="仿宋" w:hAnsi="仿宋" w:hint="eastAsia"/>
                <w:color w:val="000000"/>
                <w:szCs w:val="21"/>
              </w:rPr>
              <w:t>医</w:t>
            </w:r>
            <w:proofErr w:type="gramEnd"/>
            <w:r>
              <w:rPr>
                <w:rFonts w:ascii="仿宋" w:eastAsia="仿宋" w:hAnsi="仿宋" w:hint="eastAsia"/>
                <w:color w:val="000000"/>
                <w:szCs w:val="21"/>
              </w:rPr>
              <w:t>类实验室人均面积不小于2.5平方米</w:t>
            </w:r>
          </w:p>
        </w:tc>
        <w:tc>
          <w:tcPr>
            <w:tcW w:w="323" w:type="pct"/>
            <w:tcMar>
              <w:left w:w="45" w:type="dxa"/>
              <w:right w:w="45" w:type="dxa"/>
            </w:tcMar>
            <w:vAlign w:val="center"/>
          </w:tcPr>
          <w:p w14:paraId="6E169CDF"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D705645" w14:textId="77777777" w:rsidTr="00BC352B">
        <w:trPr>
          <w:trHeight w:val="369"/>
          <w:jc w:val="center"/>
        </w:trPr>
        <w:tc>
          <w:tcPr>
            <w:tcW w:w="358" w:type="pct"/>
            <w:tcMar>
              <w:left w:w="45" w:type="dxa"/>
              <w:right w:w="45" w:type="dxa"/>
            </w:tcMar>
            <w:vAlign w:val="center"/>
          </w:tcPr>
          <w:p w14:paraId="619E434C"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color w:val="000000"/>
                <w:szCs w:val="21"/>
              </w:rPr>
              <w:t>5.1.3</w:t>
            </w:r>
          </w:p>
        </w:tc>
        <w:tc>
          <w:tcPr>
            <w:tcW w:w="1442" w:type="pct"/>
            <w:tcMar>
              <w:left w:w="45" w:type="dxa"/>
              <w:right w:w="45" w:type="dxa"/>
            </w:tcMar>
            <w:vAlign w:val="center"/>
          </w:tcPr>
          <w:p w14:paraId="0F88AAC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实验室消防通道通畅，公共场所不堆放仪器和物品</w:t>
            </w:r>
          </w:p>
        </w:tc>
        <w:tc>
          <w:tcPr>
            <w:tcW w:w="2877" w:type="pct"/>
            <w:tcMar>
              <w:left w:w="45" w:type="dxa"/>
              <w:right w:w="45" w:type="dxa"/>
            </w:tcMar>
            <w:vAlign w:val="center"/>
          </w:tcPr>
          <w:p w14:paraId="090C6AEA"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szCs w:val="21"/>
              </w:rPr>
              <w:t>保持消防通道通畅</w:t>
            </w:r>
          </w:p>
        </w:tc>
        <w:tc>
          <w:tcPr>
            <w:tcW w:w="323" w:type="pct"/>
            <w:tcMar>
              <w:left w:w="45" w:type="dxa"/>
              <w:right w:w="45" w:type="dxa"/>
            </w:tcMar>
            <w:vAlign w:val="center"/>
          </w:tcPr>
          <w:p w14:paraId="3C6E4596"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89BF8B4" w14:textId="77777777" w:rsidTr="00BC352B">
        <w:trPr>
          <w:trHeight w:val="369"/>
          <w:jc w:val="center"/>
        </w:trPr>
        <w:tc>
          <w:tcPr>
            <w:tcW w:w="358" w:type="pct"/>
            <w:tcMar>
              <w:left w:w="45" w:type="dxa"/>
              <w:right w:w="45" w:type="dxa"/>
            </w:tcMar>
            <w:vAlign w:val="center"/>
          </w:tcPr>
          <w:p w14:paraId="09AA798D"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color w:val="000000"/>
                <w:szCs w:val="21"/>
              </w:rPr>
              <w:t>5.1.4</w:t>
            </w:r>
          </w:p>
        </w:tc>
        <w:tc>
          <w:tcPr>
            <w:tcW w:w="1442" w:type="pct"/>
            <w:tcMar>
              <w:left w:w="45" w:type="dxa"/>
              <w:right w:w="45" w:type="dxa"/>
            </w:tcMar>
            <w:vAlign w:val="center"/>
          </w:tcPr>
          <w:p w14:paraId="6C05B9A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实验室建设和装修应符合消防安全要求</w:t>
            </w:r>
          </w:p>
        </w:tc>
        <w:tc>
          <w:tcPr>
            <w:tcW w:w="2877" w:type="pct"/>
            <w:tcMar>
              <w:left w:w="45" w:type="dxa"/>
              <w:right w:w="45" w:type="dxa"/>
            </w:tcMar>
            <w:vAlign w:val="center"/>
          </w:tcPr>
          <w:p w14:paraId="32B0856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实验操作台应选用合格的防火、防腐材料；仪器设备安装符合建筑物承重载荷；有可燃气体的实验室不建议设吊顶；</w:t>
            </w:r>
            <w:r>
              <w:rPr>
                <w:rFonts w:ascii="仿宋" w:eastAsia="仿宋" w:hAnsi="仿宋"/>
                <w:color w:val="000000"/>
                <w:szCs w:val="21"/>
              </w:rPr>
              <w:t>废弃不用的</w:t>
            </w:r>
            <w:r>
              <w:rPr>
                <w:rFonts w:ascii="仿宋" w:eastAsia="仿宋" w:hAnsi="仿宋" w:hint="eastAsia"/>
                <w:color w:val="000000"/>
                <w:szCs w:val="21"/>
              </w:rPr>
              <w:t>配电箱</w:t>
            </w:r>
            <w:r>
              <w:rPr>
                <w:rFonts w:ascii="仿宋" w:eastAsia="仿宋" w:hAnsi="仿宋"/>
                <w:color w:val="000000"/>
                <w:szCs w:val="21"/>
              </w:rPr>
              <w:t>、</w:t>
            </w:r>
            <w:r>
              <w:rPr>
                <w:rFonts w:ascii="仿宋" w:eastAsia="仿宋" w:hAnsi="仿宋" w:hint="eastAsia"/>
                <w:color w:val="000000"/>
                <w:szCs w:val="21"/>
              </w:rPr>
              <w:t>插座</w:t>
            </w:r>
            <w:r>
              <w:rPr>
                <w:rFonts w:ascii="仿宋" w:eastAsia="仿宋" w:hAnsi="仿宋"/>
                <w:color w:val="000000"/>
                <w:szCs w:val="21"/>
              </w:rPr>
              <w:t>、水管</w:t>
            </w:r>
            <w:r>
              <w:rPr>
                <w:rFonts w:ascii="仿宋" w:eastAsia="仿宋" w:hAnsi="仿宋" w:hint="eastAsia"/>
                <w:color w:val="000000"/>
                <w:szCs w:val="21"/>
              </w:rPr>
              <w:t>水</w:t>
            </w:r>
            <w:r>
              <w:rPr>
                <w:rFonts w:ascii="仿宋" w:eastAsia="仿宋" w:hAnsi="仿宋"/>
                <w:color w:val="000000"/>
                <w:szCs w:val="21"/>
              </w:rPr>
              <w:t>龙头、</w:t>
            </w:r>
            <w:r>
              <w:rPr>
                <w:rFonts w:ascii="仿宋" w:eastAsia="仿宋" w:hAnsi="仿宋" w:hint="eastAsia"/>
                <w:color w:val="000000"/>
                <w:szCs w:val="21"/>
              </w:rPr>
              <w:t>网线</w:t>
            </w:r>
            <w:r>
              <w:rPr>
                <w:rFonts w:ascii="仿宋" w:eastAsia="仿宋" w:hAnsi="仿宋"/>
                <w:color w:val="000000"/>
                <w:szCs w:val="21"/>
              </w:rPr>
              <w:t>、</w:t>
            </w:r>
            <w:r>
              <w:rPr>
                <w:rFonts w:ascii="仿宋" w:eastAsia="仿宋" w:hAnsi="仿宋" w:hint="eastAsia"/>
                <w:color w:val="000000"/>
                <w:szCs w:val="21"/>
              </w:rPr>
              <w:t>气体</w:t>
            </w:r>
            <w:r>
              <w:rPr>
                <w:rFonts w:ascii="仿宋" w:eastAsia="仿宋" w:hAnsi="仿宋"/>
                <w:color w:val="000000"/>
                <w:szCs w:val="21"/>
              </w:rPr>
              <w:t>管路等，应及时拆除或封闭</w:t>
            </w:r>
            <w:r>
              <w:rPr>
                <w:rFonts w:ascii="仿宋" w:eastAsia="仿宋" w:hAnsi="仿宋" w:hint="eastAsia"/>
                <w:color w:val="000000"/>
                <w:szCs w:val="21"/>
              </w:rPr>
              <w:t>；实验室门上有观察窗，外开门不阻挡逃生路径</w:t>
            </w:r>
          </w:p>
        </w:tc>
        <w:tc>
          <w:tcPr>
            <w:tcW w:w="323" w:type="pct"/>
            <w:tcMar>
              <w:left w:w="45" w:type="dxa"/>
              <w:right w:w="45" w:type="dxa"/>
            </w:tcMar>
            <w:vAlign w:val="center"/>
          </w:tcPr>
          <w:p w14:paraId="38F98CD1"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E708D44" w14:textId="77777777" w:rsidTr="00BC352B">
        <w:trPr>
          <w:trHeight w:val="369"/>
          <w:jc w:val="center"/>
        </w:trPr>
        <w:tc>
          <w:tcPr>
            <w:tcW w:w="358" w:type="pct"/>
            <w:tcMar>
              <w:left w:w="45" w:type="dxa"/>
              <w:right w:w="45" w:type="dxa"/>
            </w:tcMar>
            <w:vAlign w:val="center"/>
          </w:tcPr>
          <w:p w14:paraId="72A0F5DE" w14:textId="77777777" w:rsidR="0075475E" w:rsidRDefault="0075475E" w:rsidP="009C27F4">
            <w:pPr>
              <w:widowControl/>
              <w:spacing w:line="300" w:lineRule="exact"/>
              <w:rPr>
                <w:rFonts w:ascii="仿宋" w:eastAsia="仿宋" w:hAnsi="仿宋"/>
                <w:color w:val="000000"/>
                <w:szCs w:val="21"/>
              </w:rPr>
            </w:pPr>
            <w:r>
              <w:rPr>
                <w:rFonts w:ascii="仿宋" w:eastAsia="仿宋" w:hAnsi="仿宋"/>
                <w:color w:val="000000"/>
                <w:szCs w:val="21"/>
              </w:rPr>
              <w:t>5.1.</w:t>
            </w:r>
            <w:r>
              <w:rPr>
                <w:rFonts w:ascii="仿宋" w:eastAsia="仿宋" w:hAnsi="仿宋" w:hint="eastAsia"/>
                <w:color w:val="000000"/>
                <w:szCs w:val="21"/>
              </w:rPr>
              <w:t>5</w:t>
            </w:r>
          </w:p>
        </w:tc>
        <w:tc>
          <w:tcPr>
            <w:tcW w:w="1442" w:type="pct"/>
            <w:tcMar>
              <w:left w:w="45" w:type="dxa"/>
              <w:right w:w="45" w:type="dxa"/>
            </w:tcMar>
            <w:vAlign w:val="center"/>
          </w:tcPr>
          <w:p w14:paraId="240535BE" w14:textId="77777777" w:rsidR="0075475E" w:rsidRDefault="0075475E" w:rsidP="009C27F4">
            <w:pPr>
              <w:widowControl/>
              <w:spacing w:line="300" w:lineRule="exact"/>
              <w:jc w:val="left"/>
              <w:rPr>
                <w:rFonts w:ascii="仿宋" w:eastAsia="仿宋" w:hAnsi="仿宋"/>
                <w:color w:val="000000"/>
                <w:szCs w:val="21"/>
              </w:rPr>
            </w:pPr>
            <w:r>
              <w:rPr>
                <w:rFonts w:ascii="仿宋" w:eastAsia="仿宋" w:hAnsi="仿宋" w:hint="eastAsia"/>
                <w:color w:val="000000"/>
                <w:szCs w:val="21"/>
              </w:rPr>
              <w:t>实验室所有房间均须配有应急备用钥匙</w:t>
            </w:r>
          </w:p>
        </w:tc>
        <w:tc>
          <w:tcPr>
            <w:tcW w:w="2877" w:type="pct"/>
            <w:tcMar>
              <w:left w:w="45" w:type="dxa"/>
              <w:right w:w="45" w:type="dxa"/>
            </w:tcMar>
            <w:vAlign w:val="center"/>
          </w:tcPr>
          <w:p w14:paraId="76EB89AB" w14:textId="77777777" w:rsidR="0075475E" w:rsidRDefault="0075475E" w:rsidP="009C27F4">
            <w:pPr>
              <w:widowControl/>
              <w:spacing w:line="300" w:lineRule="exact"/>
              <w:jc w:val="left"/>
              <w:rPr>
                <w:rFonts w:ascii="仿宋" w:eastAsia="仿宋" w:hAnsi="仿宋"/>
                <w:bCs/>
                <w:color w:val="000000"/>
                <w:szCs w:val="21"/>
              </w:rPr>
            </w:pPr>
            <w:r>
              <w:rPr>
                <w:rFonts w:ascii="仿宋" w:eastAsia="仿宋" w:hAnsi="仿宋" w:hint="eastAsia"/>
                <w:color w:val="000000"/>
                <w:szCs w:val="21"/>
              </w:rPr>
              <w:t>应急备用钥匙需集中存放、专人管理，应急时方便取用</w:t>
            </w:r>
          </w:p>
        </w:tc>
        <w:tc>
          <w:tcPr>
            <w:tcW w:w="323" w:type="pct"/>
            <w:tcMar>
              <w:left w:w="45" w:type="dxa"/>
              <w:right w:w="45" w:type="dxa"/>
            </w:tcMar>
            <w:vAlign w:val="center"/>
          </w:tcPr>
          <w:p w14:paraId="450D688C" w14:textId="77777777" w:rsidR="0075475E" w:rsidRDefault="0075475E" w:rsidP="009C27F4">
            <w:pPr>
              <w:widowControl/>
              <w:spacing w:line="300" w:lineRule="exact"/>
              <w:jc w:val="left"/>
              <w:rPr>
                <w:rFonts w:ascii="仿宋" w:eastAsia="仿宋" w:hAnsi="仿宋"/>
                <w:bCs/>
                <w:color w:val="000000"/>
                <w:szCs w:val="21"/>
              </w:rPr>
            </w:pPr>
          </w:p>
        </w:tc>
      </w:tr>
      <w:tr w:rsidR="0075475E" w14:paraId="4110A3FE" w14:textId="77777777" w:rsidTr="00BC352B">
        <w:trPr>
          <w:trHeight w:val="369"/>
          <w:jc w:val="center"/>
        </w:trPr>
        <w:tc>
          <w:tcPr>
            <w:tcW w:w="358" w:type="pct"/>
            <w:tcMar>
              <w:left w:w="45" w:type="dxa"/>
              <w:right w:w="45" w:type="dxa"/>
            </w:tcMar>
            <w:vAlign w:val="center"/>
          </w:tcPr>
          <w:p w14:paraId="2EE82B57"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color w:val="000000"/>
                <w:szCs w:val="21"/>
              </w:rPr>
              <w:t>5.1.6</w:t>
            </w:r>
          </w:p>
        </w:tc>
        <w:tc>
          <w:tcPr>
            <w:tcW w:w="1442" w:type="pct"/>
            <w:tcMar>
              <w:left w:w="45" w:type="dxa"/>
              <w:right w:w="45" w:type="dxa"/>
            </w:tcMar>
            <w:vAlign w:val="center"/>
          </w:tcPr>
          <w:p w14:paraId="1BD386F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实验设备需做好振动和噪音的屏蔽</w:t>
            </w:r>
          </w:p>
        </w:tc>
        <w:tc>
          <w:tcPr>
            <w:tcW w:w="2877" w:type="pct"/>
            <w:tcMar>
              <w:left w:w="45" w:type="dxa"/>
              <w:right w:w="45" w:type="dxa"/>
            </w:tcMar>
            <w:vAlign w:val="center"/>
          </w:tcPr>
          <w:p w14:paraId="1CEC995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容易产生振动的设备，需考虑振动源的屏蔽；</w:t>
            </w:r>
            <w:proofErr w:type="gramStart"/>
            <w:r>
              <w:rPr>
                <w:rFonts w:ascii="仿宋" w:eastAsia="仿宋" w:hAnsi="仿宋" w:hint="eastAsia"/>
                <w:color w:val="000000"/>
                <w:szCs w:val="21"/>
              </w:rPr>
              <w:t>易对外</w:t>
            </w:r>
            <w:proofErr w:type="gramEnd"/>
            <w:r>
              <w:rPr>
                <w:rFonts w:ascii="仿宋" w:eastAsia="仿宋" w:hAnsi="仿宋" w:hint="eastAsia"/>
                <w:color w:val="000000"/>
                <w:szCs w:val="21"/>
              </w:rPr>
              <w:t>产生磁场或易受磁场干扰的设备，需做好磁屏蔽；实验室噪声一般低于55分贝（机械设备可低于70分贝）</w:t>
            </w:r>
          </w:p>
        </w:tc>
        <w:tc>
          <w:tcPr>
            <w:tcW w:w="323" w:type="pct"/>
            <w:tcMar>
              <w:left w:w="45" w:type="dxa"/>
              <w:right w:w="45" w:type="dxa"/>
            </w:tcMar>
            <w:vAlign w:val="center"/>
          </w:tcPr>
          <w:p w14:paraId="3BC2F3D2"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187D9FD" w14:textId="77777777" w:rsidTr="00BC352B">
        <w:trPr>
          <w:trHeight w:val="369"/>
          <w:jc w:val="center"/>
        </w:trPr>
        <w:tc>
          <w:tcPr>
            <w:tcW w:w="358" w:type="pct"/>
            <w:tcMar>
              <w:left w:w="45" w:type="dxa"/>
              <w:right w:w="45" w:type="dxa"/>
            </w:tcMar>
            <w:vAlign w:val="center"/>
          </w:tcPr>
          <w:p w14:paraId="367025E9"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color w:val="000000"/>
                <w:szCs w:val="21"/>
              </w:rPr>
              <w:t>5.1.7</w:t>
            </w:r>
          </w:p>
        </w:tc>
        <w:tc>
          <w:tcPr>
            <w:tcW w:w="1442" w:type="pct"/>
            <w:tcMar>
              <w:left w:w="45" w:type="dxa"/>
              <w:right w:w="45" w:type="dxa"/>
            </w:tcMar>
            <w:vAlign w:val="center"/>
          </w:tcPr>
          <w:p w14:paraId="076B1EEF" w14:textId="77777777" w:rsidR="0075475E" w:rsidRDefault="0075475E" w:rsidP="009C27F4">
            <w:pPr>
              <w:spacing w:line="300" w:lineRule="exact"/>
              <w:jc w:val="left"/>
              <w:rPr>
                <w:rFonts w:ascii="仿宋" w:eastAsia="仿宋" w:hAnsi="仿宋" w:cs="宋体"/>
                <w:color w:val="000000"/>
                <w:szCs w:val="21"/>
              </w:rPr>
            </w:pPr>
            <w:r>
              <w:rPr>
                <w:rFonts w:ascii="仿宋" w:eastAsia="仿宋" w:hAnsi="仿宋" w:hint="eastAsia"/>
                <w:color w:val="000000"/>
                <w:szCs w:val="21"/>
              </w:rPr>
              <w:t>实验室水、电、气管线布局合理，安装施工规范</w:t>
            </w:r>
          </w:p>
        </w:tc>
        <w:tc>
          <w:tcPr>
            <w:tcW w:w="2877" w:type="pct"/>
            <w:tcMar>
              <w:left w:w="45" w:type="dxa"/>
              <w:right w:w="45" w:type="dxa"/>
            </w:tcMar>
            <w:vAlign w:val="center"/>
          </w:tcPr>
          <w:p w14:paraId="338E6EA6"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color w:val="000000"/>
                <w:szCs w:val="21"/>
              </w:rPr>
              <w:t>采用管道供气的实验室，输气管道及阀门无破损现象，并有明确标识</w:t>
            </w:r>
            <w:r>
              <w:rPr>
                <w:rFonts w:ascii="仿宋" w:eastAsia="仿宋" w:hAnsi="仿宋" w:hint="eastAsia"/>
                <w:bCs/>
                <w:color w:val="000000"/>
                <w:szCs w:val="21"/>
              </w:rPr>
              <w:t>；供气管道有标识，无破损；</w:t>
            </w:r>
            <w:r>
              <w:rPr>
                <w:rFonts w:ascii="仿宋" w:eastAsia="仿宋" w:hAnsi="仿宋" w:hint="eastAsia"/>
                <w:color w:val="000000"/>
                <w:szCs w:val="21"/>
              </w:rPr>
              <w:t>高温、明火设备放置位置与可燃气体管道有安全间隔距离</w:t>
            </w:r>
          </w:p>
        </w:tc>
        <w:tc>
          <w:tcPr>
            <w:tcW w:w="323" w:type="pct"/>
            <w:tcMar>
              <w:left w:w="45" w:type="dxa"/>
              <w:right w:w="45" w:type="dxa"/>
            </w:tcMar>
            <w:vAlign w:val="center"/>
          </w:tcPr>
          <w:p w14:paraId="7A379624" w14:textId="77777777" w:rsidR="0075475E" w:rsidRDefault="0075475E" w:rsidP="009C27F4">
            <w:pPr>
              <w:spacing w:line="300" w:lineRule="exact"/>
              <w:jc w:val="left"/>
              <w:rPr>
                <w:rFonts w:ascii="仿宋" w:eastAsia="仿宋" w:hAnsi="仿宋"/>
                <w:bCs/>
                <w:color w:val="000000"/>
                <w:szCs w:val="21"/>
              </w:rPr>
            </w:pPr>
          </w:p>
        </w:tc>
      </w:tr>
      <w:tr w:rsidR="0075475E" w14:paraId="510C7CC1" w14:textId="77777777" w:rsidTr="00BC352B">
        <w:trPr>
          <w:trHeight w:val="369"/>
          <w:jc w:val="center"/>
        </w:trPr>
        <w:tc>
          <w:tcPr>
            <w:tcW w:w="358" w:type="pct"/>
            <w:tcMar>
              <w:left w:w="45" w:type="dxa"/>
              <w:right w:w="45" w:type="dxa"/>
            </w:tcMar>
            <w:vAlign w:val="center"/>
          </w:tcPr>
          <w:p w14:paraId="13C2A2F1" w14:textId="77777777" w:rsidR="0075475E" w:rsidRDefault="0075475E" w:rsidP="009C27F4">
            <w:pPr>
              <w:widowControl/>
              <w:spacing w:line="300" w:lineRule="exact"/>
              <w:rPr>
                <w:rFonts w:ascii="仿宋" w:eastAsia="仿宋" w:hAnsi="仿宋"/>
                <w:b/>
                <w:color w:val="000000"/>
                <w:kern w:val="0"/>
                <w:szCs w:val="21"/>
              </w:rPr>
            </w:pPr>
            <w:r>
              <w:rPr>
                <w:rFonts w:ascii="仿宋" w:eastAsia="仿宋" w:hAnsi="仿宋"/>
                <w:b/>
                <w:color w:val="000000"/>
                <w:kern w:val="0"/>
                <w:szCs w:val="21"/>
              </w:rPr>
              <w:t>5.2</w:t>
            </w:r>
          </w:p>
        </w:tc>
        <w:tc>
          <w:tcPr>
            <w:tcW w:w="4642" w:type="pct"/>
            <w:gridSpan w:val="3"/>
            <w:tcMar>
              <w:left w:w="45" w:type="dxa"/>
              <w:right w:w="45" w:type="dxa"/>
            </w:tcMar>
            <w:vAlign w:val="center"/>
          </w:tcPr>
          <w:p w14:paraId="2CF1BDD6"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卫生与</w:t>
            </w:r>
            <w:r>
              <w:rPr>
                <w:rFonts w:ascii="仿宋" w:eastAsia="仿宋" w:hAnsi="仿宋" w:hint="eastAsia"/>
                <w:b/>
                <w:color w:val="000000"/>
                <w:kern w:val="0"/>
                <w:szCs w:val="21"/>
              </w:rPr>
              <w:t>日常管理</w:t>
            </w:r>
          </w:p>
        </w:tc>
      </w:tr>
      <w:tr w:rsidR="0075475E" w14:paraId="065DD2B4" w14:textId="77777777" w:rsidTr="00BC352B">
        <w:trPr>
          <w:trHeight w:val="369"/>
          <w:jc w:val="center"/>
        </w:trPr>
        <w:tc>
          <w:tcPr>
            <w:tcW w:w="358" w:type="pct"/>
            <w:tcMar>
              <w:left w:w="45" w:type="dxa"/>
              <w:right w:w="45" w:type="dxa"/>
            </w:tcMar>
            <w:vAlign w:val="center"/>
          </w:tcPr>
          <w:p w14:paraId="671AD2E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szCs w:val="21"/>
              </w:rPr>
              <w:t>5.</w:t>
            </w:r>
            <w:r>
              <w:rPr>
                <w:rFonts w:ascii="仿宋" w:eastAsia="仿宋" w:hAnsi="仿宋" w:hint="eastAsia"/>
                <w:color w:val="000000"/>
                <w:szCs w:val="21"/>
              </w:rPr>
              <w:t>2</w:t>
            </w:r>
            <w:r>
              <w:rPr>
                <w:rFonts w:ascii="仿宋" w:eastAsia="仿宋" w:hAnsi="仿宋"/>
                <w:color w:val="000000"/>
                <w:szCs w:val="21"/>
              </w:rPr>
              <w:t>.1</w:t>
            </w:r>
          </w:p>
        </w:tc>
        <w:tc>
          <w:tcPr>
            <w:tcW w:w="1442" w:type="pct"/>
            <w:tcMar>
              <w:left w:w="45" w:type="dxa"/>
              <w:right w:w="45" w:type="dxa"/>
            </w:tcMar>
            <w:vAlign w:val="center"/>
          </w:tcPr>
          <w:p w14:paraId="0B1AADA3" w14:textId="77777777" w:rsidR="0075475E" w:rsidRDefault="0075475E" w:rsidP="009C27F4">
            <w:pPr>
              <w:spacing w:line="300" w:lineRule="exact"/>
              <w:rPr>
                <w:rFonts w:ascii="仿宋" w:eastAsia="仿宋" w:hAnsi="仿宋" w:cs="宋体"/>
                <w:color w:val="000000"/>
                <w:szCs w:val="21"/>
              </w:rPr>
            </w:pPr>
            <w:r>
              <w:rPr>
                <w:rFonts w:ascii="仿宋" w:eastAsia="仿宋" w:hAnsi="仿宋" w:hint="eastAsia"/>
                <w:color w:val="000000"/>
                <w:szCs w:val="21"/>
              </w:rPr>
              <w:t>实验室分区应相对独立，布局合理</w:t>
            </w:r>
          </w:p>
        </w:tc>
        <w:tc>
          <w:tcPr>
            <w:tcW w:w="2877" w:type="pct"/>
            <w:tcMar>
              <w:left w:w="45" w:type="dxa"/>
              <w:right w:w="45" w:type="dxa"/>
            </w:tcMar>
            <w:vAlign w:val="center"/>
          </w:tcPr>
          <w:p w14:paraId="1983EA09"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color w:val="000000"/>
                <w:szCs w:val="21"/>
              </w:rPr>
              <w:t>有毒有害实验区与学习区明确分开，合理布局</w:t>
            </w:r>
            <w:r>
              <w:rPr>
                <w:rFonts w:ascii="仿宋" w:eastAsia="仿宋" w:hAnsi="仿宋" w:hint="eastAsia"/>
                <w:bCs/>
                <w:color w:val="000000"/>
                <w:szCs w:val="21"/>
              </w:rPr>
              <w:t>重点关注化学</w:t>
            </w:r>
            <w:r>
              <w:rPr>
                <w:rFonts w:ascii="仿宋" w:eastAsia="仿宋" w:hAnsi="仿宋"/>
                <w:bCs/>
                <w:color w:val="000000"/>
                <w:szCs w:val="21"/>
              </w:rPr>
              <w:t>、生物类实验室</w:t>
            </w:r>
          </w:p>
        </w:tc>
        <w:tc>
          <w:tcPr>
            <w:tcW w:w="323" w:type="pct"/>
            <w:tcMar>
              <w:left w:w="45" w:type="dxa"/>
              <w:right w:w="45" w:type="dxa"/>
            </w:tcMar>
            <w:vAlign w:val="center"/>
          </w:tcPr>
          <w:p w14:paraId="74B60800" w14:textId="77777777" w:rsidR="0075475E" w:rsidRDefault="0075475E" w:rsidP="009C27F4">
            <w:pPr>
              <w:spacing w:line="300" w:lineRule="exact"/>
              <w:jc w:val="left"/>
              <w:rPr>
                <w:rFonts w:ascii="仿宋" w:eastAsia="仿宋" w:hAnsi="仿宋"/>
                <w:bCs/>
                <w:color w:val="000000"/>
                <w:szCs w:val="21"/>
              </w:rPr>
            </w:pPr>
          </w:p>
        </w:tc>
      </w:tr>
      <w:tr w:rsidR="0075475E" w14:paraId="15851B00" w14:textId="77777777" w:rsidTr="00BC352B">
        <w:trPr>
          <w:trHeight w:val="369"/>
          <w:jc w:val="center"/>
        </w:trPr>
        <w:tc>
          <w:tcPr>
            <w:tcW w:w="358" w:type="pct"/>
            <w:tcMar>
              <w:left w:w="45" w:type="dxa"/>
              <w:right w:w="45" w:type="dxa"/>
            </w:tcMar>
            <w:vAlign w:val="center"/>
          </w:tcPr>
          <w:p w14:paraId="5868E9AE" w14:textId="77777777" w:rsidR="0075475E" w:rsidRDefault="0075475E" w:rsidP="009C27F4">
            <w:pPr>
              <w:spacing w:line="300" w:lineRule="exact"/>
              <w:rPr>
                <w:rFonts w:ascii="仿宋" w:eastAsia="仿宋" w:hAnsi="仿宋"/>
                <w:color w:val="000000"/>
                <w:szCs w:val="21"/>
              </w:rPr>
            </w:pPr>
            <w:r>
              <w:rPr>
                <w:rFonts w:ascii="仿宋" w:eastAsia="仿宋" w:hAnsi="仿宋"/>
                <w:color w:val="000000"/>
                <w:szCs w:val="21"/>
              </w:rPr>
              <w:lastRenderedPageBreak/>
              <w:t>5.</w:t>
            </w:r>
            <w:r>
              <w:rPr>
                <w:rFonts w:ascii="仿宋" w:eastAsia="仿宋" w:hAnsi="仿宋" w:hint="eastAsia"/>
                <w:color w:val="000000"/>
                <w:szCs w:val="21"/>
              </w:rPr>
              <w:t>2</w:t>
            </w:r>
            <w:r>
              <w:rPr>
                <w:rFonts w:ascii="仿宋" w:eastAsia="仿宋" w:hAnsi="仿宋"/>
                <w:color w:val="000000"/>
                <w:szCs w:val="21"/>
              </w:rPr>
              <w:t>.2</w:t>
            </w:r>
          </w:p>
        </w:tc>
        <w:tc>
          <w:tcPr>
            <w:tcW w:w="1442" w:type="pct"/>
            <w:tcMar>
              <w:left w:w="45" w:type="dxa"/>
              <w:right w:w="45" w:type="dxa"/>
            </w:tcMar>
            <w:vAlign w:val="center"/>
          </w:tcPr>
          <w:p w14:paraId="4BD98B15" w14:textId="77777777" w:rsidR="0075475E" w:rsidRDefault="0075475E" w:rsidP="009C27F4">
            <w:pPr>
              <w:spacing w:line="300" w:lineRule="exact"/>
              <w:rPr>
                <w:rFonts w:ascii="仿宋" w:eastAsia="仿宋" w:hAnsi="仿宋" w:cs="宋体"/>
                <w:color w:val="000000"/>
                <w:szCs w:val="21"/>
              </w:rPr>
            </w:pPr>
            <w:r>
              <w:rPr>
                <w:rFonts w:ascii="仿宋" w:eastAsia="仿宋" w:hAnsi="仿宋" w:hint="eastAsia"/>
                <w:bCs/>
                <w:color w:val="000000"/>
                <w:szCs w:val="21"/>
              </w:rPr>
              <w:t>实验室环境应整洁卫生有序</w:t>
            </w:r>
          </w:p>
        </w:tc>
        <w:tc>
          <w:tcPr>
            <w:tcW w:w="2877" w:type="pct"/>
            <w:tcMar>
              <w:left w:w="45" w:type="dxa"/>
              <w:right w:w="45" w:type="dxa"/>
            </w:tcMar>
            <w:vAlign w:val="center"/>
          </w:tcPr>
          <w:p w14:paraId="73B97A6B"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color w:val="000000"/>
                <w:szCs w:val="21"/>
              </w:rPr>
              <w:t>实验室物品摆放有序，卫生状况良好，实验完毕物品归位，无废弃物品、不放无关物品；</w:t>
            </w:r>
            <w:r>
              <w:rPr>
                <w:rFonts w:ascii="仿宋" w:eastAsia="仿宋" w:hAnsi="仿宋" w:hint="eastAsia"/>
                <w:color w:val="000000"/>
                <w:kern w:val="0"/>
                <w:szCs w:val="21"/>
              </w:rPr>
              <w:t>不在实验室睡觉过夜，不存放和烧煮食物、饮食，化学生物类实验室不准吸烟、使用可燃性蚊香</w:t>
            </w:r>
          </w:p>
        </w:tc>
        <w:tc>
          <w:tcPr>
            <w:tcW w:w="323" w:type="pct"/>
            <w:tcMar>
              <w:left w:w="45" w:type="dxa"/>
              <w:right w:w="45" w:type="dxa"/>
            </w:tcMar>
            <w:vAlign w:val="center"/>
          </w:tcPr>
          <w:p w14:paraId="2D9A5A40" w14:textId="77777777" w:rsidR="0075475E" w:rsidRDefault="0075475E" w:rsidP="009C27F4">
            <w:pPr>
              <w:spacing w:line="300" w:lineRule="exact"/>
              <w:jc w:val="left"/>
              <w:rPr>
                <w:rFonts w:ascii="仿宋" w:eastAsia="仿宋" w:hAnsi="仿宋"/>
                <w:bCs/>
                <w:color w:val="000000"/>
                <w:szCs w:val="21"/>
              </w:rPr>
            </w:pPr>
          </w:p>
        </w:tc>
      </w:tr>
      <w:tr w:rsidR="0075475E" w14:paraId="34E01B67" w14:textId="77777777" w:rsidTr="00BC352B">
        <w:trPr>
          <w:trHeight w:val="369"/>
          <w:jc w:val="center"/>
        </w:trPr>
        <w:tc>
          <w:tcPr>
            <w:tcW w:w="358" w:type="pct"/>
            <w:tcMar>
              <w:left w:w="45" w:type="dxa"/>
              <w:right w:w="45" w:type="dxa"/>
            </w:tcMar>
            <w:vAlign w:val="center"/>
          </w:tcPr>
          <w:p w14:paraId="2E6988FF" w14:textId="77777777" w:rsidR="0075475E" w:rsidRDefault="0075475E" w:rsidP="009C27F4">
            <w:pPr>
              <w:spacing w:line="300" w:lineRule="exac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2</w:t>
            </w:r>
            <w:r>
              <w:rPr>
                <w:rFonts w:ascii="仿宋" w:eastAsia="仿宋" w:hAnsi="仿宋"/>
                <w:color w:val="000000"/>
                <w:szCs w:val="21"/>
              </w:rPr>
              <w:t>.3</w:t>
            </w:r>
          </w:p>
        </w:tc>
        <w:tc>
          <w:tcPr>
            <w:tcW w:w="1442" w:type="pct"/>
            <w:tcMar>
              <w:left w:w="45" w:type="dxa"/>
              <w:right w:w="45" w:type="dxa"/>
            </w:tcMar>
            <w:vAlign w:val="center"/>
          </w:tcPr>
          <w:p w14:paraId="21B968BE" w14:textId="77777777" w:rsidR="0075475E" w:rsidRDefault="0075475E" w:rsidP="009C27F4">
            <w:pPr>
              <w:spacing w:line="300" w:lineRule="exact"/>
              <w:jc w:val="left"/>
              <w:rPr>
                <w:rFonts w:ascii="仿宋" w:eastAsia="仿宋" w:hAnsi="仿宋" w:cs="宋体"/>
                <w:color w:val="000000"/>
                <w:szCs w:val="21"/>
              </w:rPr>
            </w:pPr>
            <w:r>
              <w:rPr>
                <w:rFonts w:ascii="仿宋" w:eastAsia="仿宋" w:hAnsi="仿宋" w:hint="eastAsia"/>
                <w:color w:val="000000"/>
                <w:szCs w:val="21"/>
              </w:rPr>
              <w:t>实验室有</w:t>
            </w:r>
            <w:r>
              <w:rPr>
                <w:rFonts w:ascii="仿宋" w:eastAsia="仿宋" w:hAnsi="仿宋"/>
                <w:color w:val="000000"/>
                <w:szCs w:val="21"/>
              </w:rPr>
              <w:t>卫生安全值日</w:t>
            </w:r>
            <w:r>
              <w:rPr>
                <w:rFonts w:ascii="仿宋" w:eastAsia="仿宋" w:hAnsi="仿宋" w:hint="eastAsia"/>
                <w:color w:val="000000"/>
                <w:szCs w:val="21"/>
              </w:rPr>
              <w:t>制度</w:t>
            </w:r>
          </w:p>
        </w:tc>
        <w:tc>
          <w:tcPr>
            <w:tcW w:w="2877" w:type="pct"/>
            <w:tcMar>
              <w:left w:w="45" w:type="dxa"/>
              <w:right w:w="45" w:type="dxa"/>
            </w:tcMar>
            <w:vAlign w:val="center"/>
          </w:tcPr>
          <w:p w14:paraId="60F40D26"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bCs/>
                <w:color w:val="000000"/>
                <w:szCs w:val="21"/>
              </w:rPr>
              <w:t>实验期间人员必须在岗，并有值日情况记录</w:t>
            </w:r>
          </w:p>
        </w:tc>
        <w:tc>
          <w:tcPr>
            <w:tcW w:w="323" w:type="pct"/>
            <w:tcMar>
              <w:left w:w="45" w:type="dxa"/>
              <w:right w:w="45" w:type="dxa"/>
            </w:tcMar>
            <w:vAlign w:val="center"/>
          </w:tcPr>
          <w:p w14:paraId="0DA959A1" w14:textId="77777777" w:rsidR="0075475E" w:rsidRDefault="0075475E" w:rsidP="009C27F4">
            <w:pPr>
              <w:spacing w:line="300" w:lineRule="exact"/>
              <w:jc w:val="left"/>
              <w:rPr>
                <w:rFonts w:ascii="仿宋" w:eastAsia="仿宋" w:hAnsi="仿宋"/>
                <w:bCs/>
                <w:color w:val="000000"/>
                <w:szCs w:val="21"/>
              </w:rPr>
            </w:pPr>
          </w:p>
        </w:tc>
      </w:tr>
      <w:tr w:rsidR="0075475E" w14:paraId="012F4BBA" w14:textId="77777777" w:rsidTr="00BC352B">
        <w:trPr>
          <w:trHeight w:val="369"/>
          <w:jc w:val="center"/>
        </w:trPr>
        <w:tc>
          <w:tcPr>
            <w:tcW w:w="358" w:type="pct"/>
            <w:tcMar>
              <w:left w:w="45" w:type="dxa"/>
              <w:right w:w="45" w:type="dxa"/>
            </w:tcMar>
            <w:vAlign w:val="center"/>
          </w:tcPr>
          <w:p w14:paraId="148814D0"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5.</w:t>
            </w:r>
            <w:r>
              <w:rPr>
                <w:rFonts w:ascii="仿宋" w:eastAsia="仿宋" w:hAnsi="仿宋" w:hint="eastAsia"/>
                <w:b/>
                <w:color w:val="000000"/>
                <w:kern w:val="0"/>
                <w:szCs w:val="21"/>
              </w:rPr>
              <w:t>3</w:t>
            </w:r>
          </w:p>
        </w:tc>
        <w:tc>
          <w:tcPr>
            <w:tcW w:w="4642" w:type="pct"/>
            <w:gridSpan w:val="3"/>
            <w:tcMar>
              <w:left w:w="45" w:type="dxa"/>
              <w:right w:w="45" w:type="dxa"/>
            </w:tcMar>
            <w:vAlign w:val="center"/>
          </w:tcPr>
          <w:p w14:paraId="43933399"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场所其它安全</w:t>
            </w:r>
          </w:p>
        </w:tc>
      </w:tr>
      <w:tr w:rsidR="0075475E" w14:paraId="5DFF6482" w14:textId="77777777" w:rsidTr="00BC352B">
        <w:trPr>
          <w:trHeight w:val="369"/>
          <w:jc w:val="center"/>
        </w:trPr>
        <w:tc>
          <w:tcPr>
            <w:tcW w:w="358" w:type="pct"/>
            <w:tcMar>
              <w:left w:w="45" w:type="dxa"/>
              <w:right w:w="45" w:type="dxa"/>
            </w:tcMar>
            <w:vAlign w:val="center"/>
          </w:tcPr>
          <w:p w14:paraId="0E78DB9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szCs w:val="21"/>
              </w:rPr>
              <w:t>5</w:t>
            </w:r>
            <w:r>
              <w:rPr>
                <w:rFonts w:ascii="仿宋" w:eastAsia="仿宋" w:hAnsi="仿宋" w:hint="eastAsia"/>
                <w:color w:val="000000"/>
                <w:szCs w:val="21"/>
              </w:rPr>
              <w:t>.3</w:t>
            </w:r>
            <w:r>
              <w:rPr>
                <w:rFonts w:ascii="仿宋" w:eastAsia="仿宋" w:hAnsi="仿宋"/>
                <w:color w:val="000000"/>
                <w:szCs w:val="21"/>
              </w:rPr>
              <w:t>.1</w:t>
            </w:r>
          </w:p>
        </w:tc>
        <w:tc>
          <w:tcPr>
            <w:tcW w:w="1442" w:type="pct"/>
            <w:tcMar>
              <w:left w:w="45" w:type="dxa"/>
              <w:right w:w="45" w:type="dxa"/>
            </w:tcMar>
            <w:vAlign w:val="center"/>
          </w:tcPr>
          <w:p w14:paraId="4D8BF79C" w14:textId="77777777" w:rsidR="0075475E" w:rsidRDefault="0075475E" w:rsidP="009C27F4">
            <w:pPr>
              <w:spacing w:line="300" w:lineRule="exact"/>
              <w:rPr>
                <w:rFonts w:ascii="仿宋" w:eastAsia="仿宋" w:hAnsi="仿宋" w:cs="宋体"/>
                <w:color w:val="000000"/>
                <w:szCs w:val="21"/>
              </w:rPr>
            </w:pPr>
            <w:r>
              <w:rPr>
                <w:rFonts w:ascii="仿宋" w:eastAsia="仿宋" w:hAnsi="仿宋"/>
                <w:color w:val="000000"/>
                <w:szCs w:val="21"/>
              </w:rPr>
              <w:t>每间实验室均有编号并登记造册</w:t>
            </w:r>
          </w:p>
        </w:tc>
        <w:tc>
          <w:tcPr>
            <w:tcW w:w="2877" w:type="pct"/>
            <w:tcMar>
              <w:left w:w="45" w:type="dxa"/>
              <w:right w:w="45" w:type="dxa"/>
            </w:tcMar>
            <w:vAlign w:val="center"/>
          </w:tcPr>
          <w:p w14:paraId="0DA6E7EA"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bCs/>
                <w:color w:val="000000"/>
                <w:szCs w:val="21"/>
              </w:rPr>
              <w:t>查看</w:t>
            </w:r>
            <w:r>
              <w:rPr>
                <w:rFonts w:ascii="仿宋" w:eastAsia="仿宋" w:hAnsi="仿宋"/>
                <w:bCs/>
                <w:color w:val="000000"/>
                <w:szCs w:val="21"/>
              </w:rPr>
              <w:t>现场</w:t>
            </w:r>
          </w:p>
        </w:tc>
        <w:tc>
          <w:tcPr>
            <w:tcW w:w="323" w:type="pct"/>
            <w:tcMar>
              <w:left w:w="45" w:type="dxa"/>
              <w:right w:w="45" w:type="dxa"/>
            </w:tcMar>
            <w:vAlign w:val="center"/>
          </w:tcPr>
          <w:p w14:paraId="571BBBC5" w14:textId="77777777" w:rsidR="0075475E" w:rsidRDefault="0075475E" w:rsidP="009C27F4">
            <w:pPr>
              <w:spacing w:line="300" w:lineRule="exact"/>
              <w:jc w:val="left"/>
              <w:rPr>
                <w:rFonts w:ascii="仿宋" w:eastAsia="仿宋" w:hAnsi="仿宋"/>
                <w:bCs/>
                <w:color w:val="000000"/>
                <w:szCs w:val="21"/>
              </w:rPr>
            </w:pPr>
          </w:p>
        </w:tc>
      </w:tr>
      <w:tr w:rsidR="0075475E" w14:paraId="00D304B1" w14:textId="77777777" w:rsidTr="00BC352B">
        <w:trPr>
          <w:trHeight w:val="369"/>
          <w:jc w:val="center"/>
        </w:trPr>
        <w:tc>
          <w:tcPr>
            <w:tcW w:w="358" w:type="pct"/>
            <w:tcMar>
              <w:left w:w="45" w:type="dxa"/>
              <w:right w:w="45" w:type="dxa"/>
            </w:tcMar>
            <w:vAlign w:val="center"/>
          </w:tcPr>
          <w:p w14:paraId="29BFB74E" w14:textId="77777777" w:rsidR="0075475E" w:rsidRDefault="0075475E" w:rsidP="009C27F4">
            <w:pPr>
              <w:spacing w:line="300" w:lineRule="exact"/>
              <w:jc w:val="lef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3</w:t>
            </w:r>
            <w:r>
              <w:rPr>
                <w:rFonts w:ascii="仿宋" w:eastAsia="仿宋" w:hAnsi="仿宋"/>
                <w:color w:val="000000"/>
                <w:szCs w:val="21"/>
              </w:rPr>
              <w:t>.2</w:t>
            </w:r>
          </w:p>
        </w:tc>
        <w:tc>
          <w:tcPr>
            <w:tcW w:w="1442" w:type="pct"/>
            <w:tcMar>
              <w:left w:w="45" w:type="dxa"/>
              <w:right w:w="45" w:type="dxa"/>
            </w:tcMar>
            <w:vAlign w:val="center"/>
          </w:tcPr>
          <w:p w14:paraId="3AE7EA47" w14:textId="77777777" w:rsidR="0075475E" w:rsidRDefault="0075475E" w:rsidP="009C27F4">
            <w:pPr>
              <w:spacing w:line="300" w:lineRule="exact"/>
              <w:rPr>
                <w:rFonts w:ascii="仿宋" w:eastAsia="仿宋" w:hAnsi="仿宋" w:cs="宋体"/>
                <w:color w:val="000000"/>
                <w:szCs w:val="21"/>
              </w:rPr>
            </w:pPr>
            <w:r>
              <w:rPr>
                <w:rFonts w:ascii="仿宋" w:eastAsia="仿宋" w:hAnsi="仿宋" w:hint="eastAsia"/>
                <w:color w:val="000000"/>
                <w:szCs w:val="21"/>
              </w:rPr>
              <w:t>危险性实验室应配备急救物品</w:t>
            </w:r>
          </w:p>
        </w:tc>
        <w:tc>
          <w:tcPr>
            <w:tcW w:w="2877" w:type="pct"/>
            <w:tcMar>
              <w:left w:w="45" w:type="dxa"/>
              <w:right w:w="45" w:type="dxa"/>
            </w:tcMar>
            <w:vAlign w:val="center"/>
          </w:tcPr>
          <w:p w14:paraId="6E136F72"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color w:val="000000"/>
                <w:szCs w:val="21"/>
              </w:rPr>
              <w:t>配备的药箱</w:t>
            </w:r>
            <w:proofErr w:type="gramStart"/>
            <w:r>
              <w:rPr>
                <w:rFonts w:ascii="仿宋" w:eastAsia="仿宋" w:hAnsi="仿宋" w:hint="eastAsia"/>
                <w:color w:val="000000"/>
                <w:szCs w:val="21"/>
              </w:rPr>
              <w:t>不</w:t>
            </w:r>
            <w:proofErr w:type="gramEnd"/>
            <w:r>
              <w:rPr>
                <w:rFonts w:ascii="仿宋" w:eastAsia="仿宋" w:hAnsi="仿宋" w:hint="eastAsia"/>
                <w:color w:val="000000"/>
                <w:szCs w:val="21"/>
              </w:rPr>
              <w:t>上锁，并定期检查药品是否在保质期内</w:t>
            </w:r>
          </w:p>
        </w:tc>
        <w:tc>
          <w:tcPr>
            <w:tcW w:w="323" w:type="pct"/>
            <w:tcMar>
              <w:left w:w="45" w:type="dxa"/>
              <w:right w:w="45" w:type="dxa"/>
            </w:tcMar>
            <w:vAlign w:val="center"/>
          </w:tcPr>
          <w:p w14:paraId="7AA75774" w14:textId="77777777" w:rsidR="0075475E" w:rsidRDefault="0075475E" w:rsidP="009C27F4">
            <w:pPr>
              <w:spacing w:line="300" w:lineRule="exact"/>
              <w:jc w:val="left"/>
              <w:rPr>
                <w:rFonts w:ascii="仿宋" w:eastAsia="仿宋" w:hAnsi="仿宋"/>
                <w:bCs/>
                <w:color w:val="000000"/>
                <w:szCs w:val="21"/>
              </w:rPr>
            </w:pPr>
          </w:p>
        </w:tc>
      </w:tr>
      <w:tr w:rsidR="0075475E" w14:paraId="4268DCF2" w14:textId="77777777" w:rsidTr="00BC352B">
        <w:trPr>
          <w:trHeight w:val="369"/>
          <w:jc w:val="center"/>
        </w:trPr>
        <w:tc>
          <w:tcPr>
            <w:tcW w:w="358" w:type="pct"/>
            <w:tcMar>
              <w:left w:w="45" w:type="dxa"/>
              <w:right w:w="45" w:type="dxa"/>
            </w:tcMar>
            <w:vAlign w:val="center"/>
          </w:tcPr>
          <w:p w14:paraId="3A679E0B" w14:textId="77777777" w:rsidR="0075475E" w:rsidRDefault="0075475E" w:rsidP="009C27F4">
            <w:pPr>
              <w:spacing w:line="300" w:lineRule="exact"/>
              <w:jc w:val="lef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3</w:t>
            </w:r>
            <w:r>
              <w:rPr>
                <w:rFonts w:ascii="仿宋" w:eastAsia="仿宋" w:hAnsi="仿宋"/>
                <w:color w:val="000000"/>
                <w:szCs w:val="21"/>
              </w:rPr>
              <w:t>.3</w:t>
            </w:r>
          </w:p>
        </w:tc>
        <w:tc>
          <w:tcPr>
            <w:tcW w:w="1442" w:type="pct"/>
            <w:tcMar>
              <w:left w:w="45" w:type="dxa"/>
              <w:right w:w="45" w:type="dxa"/>
            </w:tcMar>
            <w:vAlign w:val="center"/>
          </w:tcPr>
          <w:p w14:paraId="3426D820" w14:textId="77777777" w:rsidR="0075475E" w:rsidRDefault="0075475E" w:rsidP="009C27F4">
            <w:pPr>
              <w:spacing w:line="300" w:lineRule="exact"/>
              <w:rPr>
                <w:rFonts w:ascii="仿宋" w:eastAsia="仿宋" w:hAnsi="仿宋" w:cs="宋体"/>
                <w:color w:val="000000"/>
                <w:szCs w:val="21"/>
              </w:rPr>
            </w:pPr>
            <w:r>
              <w:rPr>
                <w:rFonts w:ascii="仿宋" w:eastAsia="仿宋" w:hAnsi="仿宋" w:hint="eastAsia"/>
                <w:color w:val="000000"/>
                <w:szCs w:val="21"/>
              </w:rPr>
              <w:t>废弃的实验室有</w:t>
            </w:r>
            <w:r>
              <w:rPr>
                <w:rFonts w:ascii="仿宋" w:eastAsia="仿宋" w:hAnsi="仿宋"/>
                <w:color w:val="000000"/>
                <w:szCs w:val="21"/>
              </w:rPr>
              <w:t>安全防范措施</w:t>
            </w:r>
            <w:r>
              <w:rPr>
                <w:rFonts w:ascii="仿宋" w:eastAsia="仿宋" w:hAnsi="仿宋" w:hint="eastAsia"/>
                <w:color w:val="000000"/>
                <w:szCs w:val="21"/>
              </w:rPr>
              <w:t>和明显标识</w:t>
            </w:r>
          </w:p>
        </w:tc>
        <w:tc>
          <w:tcPr>
            <w:tcW w:w="2877" w:type="pct"/>
            <w:tcMar>
              <w:left w:w="45" w:type="dxa"/>
              <w:right w:w="45" w:type="dxa"/>
            </w:tcMar>
            <w:vAlign w:val="center"/>
          </w:tcPr>
          <w:p w14:paraId="513E178B" w14:textId="77777777" w:rsidR="0075475E" w:rsidRDefault="0075475E" w:rsidP="009C27F4">
            <w:pPr>
              <w:spacing w:line="300" w:lineRule="exact"/>
              <w:jc w:val="left"/>
              <w:rPr>
                <w:rFonts w:ascii="仿宋" w:eastAsia="仿宋" w:hAnsi="仿宋"/>
                <w:bCs/>
                <w:color w:val="000000"/>
                <w:szCs w:val="21"/>
              </w:rPr>
            </w:pPr>
            <w:r>
              <w:rPr>
                <w:rFonts w:ascii="仿宋" w:eastAsia="仿宋" w:hAnsi="仿宋" w:hint="eastAsia"/>
                <w:color w:val="000000"/>
                <w:szCs w:val="21"/>
              </w:rPr>
              <w:t>具有</w:t>
            </w:r>
            <w:r>
              <w:rPr>
                <w:rFonts w:ascii="仿宋" w:eastAsia="仿宋" w:hAnsi="仿宋"/>
                <w:color w:val="000000"/>
                <w:szCs w:val="21"/>
              </w:rPr>
              <w:t>危险隐患的实验室及设备在拆除前必须做好安全论证</w:t>
            </w:r>
          </w:p>
        </w:tc>
        <w:tc>
          <w:tcPr>
            <w:tcW w:w="323" w:type="pct"/>
            <w:tcMar>
              <w:left w:w="45" w:type="dxa"/>
              <w:right w:w="45" w:type="dxa"/>
            </w:tcMar>
            <w:vAlign w:val="center"/>
          </w:tcPr>
          <w:p w14:paraId="561A1A1E" w14:textId="77777777" w:rsidR="0075475E" w:rsidRDefault="0075475E" w:rsidP="009C27F4">
            <w:pPr>
              <w:spacing w:line="300" w:lineRule="exact"/>
              <w:jc w:val="left"/>
              <w:rPr>
                <w:rFonts w:ascii="仿宋" w:eastAsia="仿宋" w:hAnsi="仿宋"/>
                <w:bCs/>
                <w:color w:val="000000"/>
                <w:szCs w:val="21"/>
              </w:rPr>
            </w:pPr>
          </w:p>
        </w:tc>
      </w:tr>
      <w:tr w:rsidR="0075475E" w14:paraId="17D3FA91" w14:textId="77777777" w:rsidTr="00BC352B">
        <w:trPr>
          <w:trHeight w:val="369"/>
          <w:jc w:val="center"/>
        </w:trPr>
        <w:tc>
          <w:tcPr>
            <w:tcW w:w="358" w:type="pct"/>
            <w:tcMar>
              <w:left w:w="45" w:type="dxa"/>
              <w:right w:w="45" w:type="dxa"/>
            </w:tcMar>
            <w:vAlign w:val="center"/>
          </w:tcPr>
          <w:p w14:paraId="4BF106E8"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w:t>
            </w:r>
          </w:p>
        </w:tc>
        <w:tc>
          <w:tcPr>
            <w:tcW w:w="4642" w:type="pct"/>
            <w:gridSpan w:val="3"/>
            <w:tcMar>
              <w:left w:w="45" w:type="dxa"/>
              <w:right w:w="45" w:type="dxa"/>
            </w:tcMar>
            <w:vAlign w:val="center"/>
          </w:tcPr>
          <w:p w14:paraId="78A2C7B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安全设施</w:t>
            </w:r>
          </w:p>
        </w:tc>
      </w:tr>
      <w:tr w:rsidR="0075475E" w14:paraId="7FF2341F" w14:textId="77777777" w:rsidTr="00BC352B">
        <w:trPr>
          <w:trHeight w:val="369"/>
          <w:jc w:val="center"/>
        </w:trPr>
        <w:tc>
          <w:tcPr>
            <w:tcW w:w="358" w:type="pct"/>
            <w:tcMar>
              <w:left w:w="45" w:type="dxa"/>
              <w:right w:w="45" w:type="dxa"/>
            </w:tcMar>
            <w:vAlign w:val="center"/>
          </w:tcPr>
          <w:p w14:paraId="3A404CB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6.1</w:t>
            </w:r>
          </w:p>
        </w:tc>
        <w:tc>
          <w:tcPr>
            <w:tcW w:w="4642" w:type="pct"/>
            <w:gridSpan w:val="3"/>
            <w:tcMar>
              <w:left w:w="45" w:type="dxa"/>
              <w:right w:w="45" w:type="dxa"/>
            </w:tcMar>
            <w:vAlign w:val="center"/>
          </w:tcPr>
          <w:p w14:paraId="4FCCD41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消防设施</w:t>
            </w:r>
          </w:p>
        </w:tc>
      </w:tr>
      <w:tr w:rsidR="0075475E" w14:paraId="09CAF4C4" w14:textId="77777777" w:rsidTr="00BC352B">
        <w:trPr>
          <w:trHeight w:val="369"/>
          <w:jc w:val="center"/>
        </w:trPr>
        <w:tc>
          <w:tcPr>
            <w:tcW w:w="358" w:type="pct"/>
            <w:tcMar>
              <w:left w:w="45" w:type="dxa"/>
              <w:right w:w="45" w:type="dxa"/>
            </w:tcMar>
            <w:vAlign w:val="center"/>
          </w:tcPr>
          <w:p w14:paraId="09C6966E" w14:textId="77777777" w:rsidR="0075475E" w:rsidRDefault="0075475E" w:rsidP="009C27F4">
            <w:pPr>
              <w:spacing w:line="300" w:lineRule="exact"/>
              <w:rPr>
                <w:rFonts w:ascii="仿宋" w:eastAsia="仿宋" w:hAnsi="仿宋"/>
                <w:color w:val="000000"/>
                <w:szCs w:val="21"/>
              </w:rPr>
            </w:pPr>
            <w:r>
              <w:rPr>
                <w:rFonts w:ascii="仿宋" w:eastAsia="仿宋" w:hAnsi="仿宋" w:hint="eastAsia"/>
                <w:color w:val="000000"/>
                <w:szCs w:val="21"/>
              </w:rPr>
              <w:t>6</w:t>
            </w:r>
            <w:r>
              <w:rPr>
                <w:rFonts w:ascii="仿宋" w:eastAsia="仿宋" w:hAnsi="仿宋"/>
                <w:color w:val="000000"/>
                <w:szCs w:val="21"/>
              </w:rPr>
              <w:t>.1.1</w:t>
            </w:r>
          </w:p>
        </w:tc>
        <w:tc>
          <w:tcPr>
            <w:tcW w:w="1442" w:type="pct"/>
            <w:tcMar>
              <w:left w:w="45" w:type="dxa"/>
              <w:right w:w="45" w:type="dxa"/>
            </w:tcMar>
            <w:vAlign w:val="center"/>
          </w:tcPr>
          <w:p w14:paraId="2285B58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实验室应配备合适的灭火设备，并定期开展使用训练</w:t>
            </w:r>
          </w:p>
        </w:tc>
        <w:tc>
          <w:tcPr>
            <w:tcW w:w="2877" w:type="pct"/>
            <w:tcMar>
              <w:left w:w="45" w:type="dxa"/>
              <w:right w:w="45" w:type="dxa"/>
            </w:tcMar>
            <w:vAlign w:val="center"/>
          </w:tcPr>
          <w:p w14:paraId="7E91E563" w14:textId="77777777" w:rsidR="0075475E" w:rsidRDefault="0075475E" w:rsidP="009C27F4">
            <w:pPr>
              <w:widowControl/>
              <w:spacing w:line="300" w:lineRule="exact"/>
              <w:jc w:val="left"/>
              <w:rPr>
                <w:rFonts w:ascii="仿宋" w:eastAsia="仿宋" w:hAnsi="仿宋"/>
                <w:bCs/>
                <w:color w:val="000000"/>
                <w:kern w:val="0"/>
                <w:szCs w:val="21"/>
              </w:rPr>
            </w:pPr>
            <w:proofErr w:type="gramStart"/>
            <w:r>
              <w:rPr>
                <w:rFonts w:ascii="仿宋" w:eastAsia="仿宋" w:hAnsi="仿宋" w:hint="eastAsia"/>
                <w:color w:val="000000"/>
                <w:kern w:val="0"/>
                <w:szCs w:val="21"/>
              </w:rPr>
              <w:t>实验室内烟感</w:t>
            </w:r>
            <w:proofErr w:type="gramEnd"/>
            <w:r>
              <w:rPr>
                <w:rFonts w:ascii="仿宋" w:eastAsia="仿宋" w:hAnsi="仿宋"/>
                <w:color w:val="000000"/>
                <w:kern w:val="0"/>
                <w:szCs w:val="21"/>
              </w:rPr>
              <w:t>报警器、</w:t>
            </w:r>
            <w:r>
              <w:rPr>
                <w:rFonts w:ascii="仿宋" w:eastAsia="仿宋" w:hAnsi="仿宋" w:hint="eastAsia"/>
                <w:color w:val="000000"/>
                <w:kern w:val="0"/>
                <w:szCs w:val="21"/>
              </w:rPr>
              <w:t>灭火器、灭火</w:t>
            </w:r>
            <w:proofErr w:type="gramStart"/>
            <w:r>
              <w:rPr>
                <w:rFonts w:ascii="仿宋" w:eastAsia="仿宋" w:hAnsi="仿宋" w:hint="eastAsia"/>
                <w:color w:val="000000"/>
                <w:kern w:val="0"/>
                <w:szCs w:val="21"/>
              </w:rPr>
              <w:t>毯</w:t>
            </w:r>
            <w:proofErr w:type="gramEnd"/>
            <w:r>
              <w:rPr>
                <w:rFonts w:ascii="仿宋" w:eastAsia="仿宋" w:hAnsi="仿宋" w:hint="eastAsia"/>
                <w:color w:val="000000"/>
                <w:kern w:val="0"/>
                <w:szCs w:val="21"/>
              </w:rPr>
              <w:t>、消防沙桶、消防喷淋等，应正常有效、</w:t>
            </w:r>
            <w:r>
              <w:rPr>
                <w:rFonts w:ascii="仿宋" w:eastAsia="仿宋" w:hAnsi="仿宋"/>
                <w:color w:val="000000"/>
                <w:kern w:val="0"/>
                <w:szCs w:val="21"/>
              </w:rPr>
              <w:t>方便取用</w:t>
            </w:r>
            <w:r>
              <w:rPr>
                <w:rFonts w:ascii="仿宋" w:eastAsia="仿宋" w:hAnsi="仿宋" w:hint="eastAsia"/>
                <w:color w:val="000000"/>
                <w:kern w:val="0"/>
                <w:szCs w:val="21"/>
              </w:rPr>
              <w:t>；灭火器种类配置正确；灭火器在有效期内（压力指针</w:t>
            </w:r>
            <w:r>
              <w:rPr>
                <w:rFonts w:ascii="仿宋" w:eastAsia="仿宋" w:hAnsi="仿宋"/>
                <w:color w:val="000000"/>
                <w:kern w:val="0"/>
                <w:szCs w:val="21"/>
              </w:rPr>
              <w:t>位置</w:t>
            </w:r>
            <w:r>
              <w:rPr>
                <w:rFonts w:ascii="仿宋" w:eastAsia="仿宋" w:hAnsi="仿宋" w:hint="eastAsia"/>
                <w:color w:val="000000"/>
                <w:kern w:val="0"/>
                <w:szCs w:val="21"/>
              </w:rPr>
              <w:t>正常等），安全销（拉针）正常，瓶身无破损、腐蚀；</w:t>
            </w:r>
            <w:r>
              <w:rPr>
                <w:rFonts w:ascii="仿宋" w:eastAsia="仿宋" w:hAnsi="仿宋"/>
                <w:bCs/>
                <w:color w:val="000000"/>
                <w:kern w:val="0"/>
                <w:szCs w:val="21"/>
              </w:rPr>
              <w:t>公共</w:t>
            </w:r>
            <w:r>
              <w:rPr>
                <w:rFonts w:ascii="仿宋" w:eastAsia="仿宋" w:hAnsi="仿宋" w:hint="eastAsia"/>
                <w:bCs/>
                <w:color w:val="000000"/>
                <w:kern w:val="0"/>
                <w:szCs w:val="21"/>
              </w:rPr>
              <w:t>区域</w:t>
            </w:r>
            <w:r>
              <w:rPr>
                <w:rFonts w:ascii="仿宋" w:eastAsia="仿宋" w:hAnsi="仿宋"/>
                <w:bCs/>
                <w:color w:val="000000"/>
                <w:kern w:val="0"/>
                <w:szCs w:val="21"/>
              </w:rPr>
              <w:t>灭火器数量</w:t>
            </w:r>
            <w:r>
              <w:rPr>
                <w:rFonts w:ascii="仿宋" w:eastAsia="仿宋" w:hAnsi="仿宋" w:hint="eastAsia"/>
                <w:bCs/>
                <w:color w:val="000000"/>
                <w:kern w:val="0"/>
                <w:szCs w:val="21"/>
              </w:rPr>
              <w:t>（间距）</w:t>
            </w:r>
            <w:r>
              <w:rPr>
                <w:rFonts w:ascii="仿宋" w:eastAsia="仿宋" w:hAnsi="仿宋"/>
                <w:bCs/>
                <w:color w:val="000000"/>
                <w:kern w:val="0"/>
                <w:szCs w:val="21"/>
              </w:rPr>
              <w:t>与</w:t>
            </w:r>
            <w:r>
              <w:rPr>
                <w:rFonts w:ascii="仿宋" w:eastAsia="仿宋" w:hAnsi="仿宋" w:hint="eastAsia"/>
                <w:bCs/>
                <w:color w:val="000000"/>
                <w:kern w:val="0"/>
                <w:szCs w:val="21"/>
              </w:rPr>
              <w:t>实验室</w:t>
            </w:r>
            <w:r>
              <w:rPr>
                <w:rFonts w:ascii="仿宋" w:eastAsia="仿宋" w:hAnsi="仿宋"/>
                <w:bCs/>
                <w:color w:val="000000"/>
                <w:kern w:val="0"/>
                <w:szCs w:val="21"/>
              </w:rPr>
              <w:t>安全等级</w:t>
            </w:r>
            <w:r>
              <w:rPr>
                <w:rFonts w:ascii="仿宋" w:eastAsia="仿宋" w:hAnsi="仿宋" w:hint="eastAsia"/>
                <w:bCs/>
                <w:color w:val="000000"/>
                <w:kern w:val="0"/>
                <w:szCs w:val="21"/>
              </w:rPr>
              <w:t>相</w:t>
            </w:r>
            <w:r>
              <w:rPr>
                <w:rFonts w:ascii="仿宋" w:eastAsia="仿宋" w:hAnsi="仿宋"/>
                <w:bCs/>
                <w:color w:val="000000"/>
                <w:kern w:val="0"/>
                <w:szCs w:val="21"/>
              </w:rPr>
              <w:t>适应</w:t>
            </w:r>
          </w:p>
        </w:tc>
        <w:tc>
          <w:tcPr>
            <w:tcW w:w="323" w:type="pct"/>
            <w:tcMar>
              <w:left w:w="45" w:type="dxa"/>
              <w:right w:w="45" w:type="dxa"/>
            </w:tcMar>
            <w:vAlign w:val="center"/>
          </w:tcPr>
          <w:p w14:paraId="3E1A1601"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3095910" w14:textId="77777777" w:rsidTr="00BC352B">
        <w:trPr>
          <w:trHeight w:val="369"/>
          <w:jc w:val="center"/>
        </w:trPr>
        <w:tc>
          <w:tcPr>
            <w:tcW w:w="358" w:type="pct"/>
            <w:tcMar>
              <w:left w:w="45" w:type="dxa"/>
              <w:right w:w="45" w:type="dxa"/>
            </w:tcMar>
            <w:vAlign w:val="center"/>
          </w:tcPr>
          <w:p w14:paraId="4A1CB2D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6.2</w:t>
            </w:r>
          </w:p>
        </w:tc>
        <w:tc>
          <w:tcPr>
            <w:tcW w:w="4642" w:type="pct"/>
            <w:gridSpan w:val="3"/>
            <w:tcMar>
              <w:left w:w="45" w:type="dxa"/>
              <w:right w:w="45" w:type="dxa"/>
            </w:tcMar>
            <w:vAlign w:val="center"/>
          </w:tcPr>
          <w:p w14:paraId="4A06697A"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应急喷淋</w:t>
            </w:r>
            <w:r>
              <w:rPr>
                <w:rFonts w:ascii="仿宋" w:eastAsia="仿宋" w:hAnsi="仿宋" w:hint="eastAsia"/>
                <w:b/>
                <w:color w:val="000000"/>
                <w:kern w:val="0"/>
                <w:szCs w:val="21"/>
              </w:rPr>
              <w:t>与</w:t>
            </w:r>
            <w:r>
              <w:rPr>
                <w:rFonts w:ascii="仿宋" w:eastAsia="仿宋" w:hAnsi="仿宋"/>
                <w:b/>
                <w:color w:val="000000"/>
                <w:kern w:val="0"/>
                <w:szCs w:val="21"/>
              </w:rPr>
              <w:t>洗眼装置</w:t>
            </w:r>
          </w:p>
        </w:tc>
      </w:tr>
      <w:tr w:rsidR="0075475E" w14:paraId="0ED7B8E2" w14:textId="77777777" w:rsidTr="00BC352B">
        <w:trPr>
          <w:trHeight w:val="369"/>
          <w:jc w:val="center"/>
        </w:trPr>
        <w:tc>
          <w:tcPr>
            <w:tcW w:w="358" w:type="pct"/>
            <w:tcMar>
              <w:left w:w="45" w:type="dxa"/>
              <w:right w:w="45" w:type="dxa"/>
            </w:tcMar>
            <w:vAlign w:val="center"/>
          </w:tcPr>
          <w:p w14:paraId="48AAC2A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6.2.1</w:t>
            </w:r>
          </w:p>
        </w:tc>
        <w:tc>
          <w:tcPr>
            <w:tcW w:w="1442" w:type="pct"/>
            <w:tcMar>
              <w:left w:w="45" w:type="dxa"/>
              <w:right w:w="45" w:type="dxa"/>
            </w:tcMar>
            <w:vAlign w:val="center"/>
          </w:tcPr>
          <w:p w14:paraId="59FA8D0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存在可能受到化学和生物伤害的实验区域，需配置应急喷淋和洗眼装置</w:t>
            </w:r>
          </w:p>
        </w:tc>
        <w:tc>
          <w:tcPr>
            <w:tcW w:w="2877" w:type="pct"/>
            <w:tcMar>
              <w:left w:w="45" w:type="dxa"/>
              <w:right w:w="45" w:type="dxa"/>
            </w:tcMar>
            <w:vAlign w:val="center"/>
          </w:tcPr>
          <w:p w14:paraId="7C0067BB"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有</w:t>
            </w:r>
            <w:proofErr w:type="gramStart"/>
            <w:r>
              <w:rPr>
                <w:rFonts w:ascii="仿宋" w:eastAsia="仿宋" w:hAnsi="仿宋" w:hint="eastAsia"/>
                <w:color w:val="000000"/>
                <w:kern w:val="0"/>
                <w:szCs w:val="21"/>
              </w:rPr>
              <w:t>显著引导</w:t>
            </w:r>
            <w:proofErr w:type="gramEnd"/>
            <w:r>
              <w:rPr>
                <w:rFonts w:ascii="仿宋" w:eastAsia="仿宋" w:hAnsi="仿宋" w:hint="eastAsia"/>
                <w:color w:val="000000"/>
                <w:kern w:val="0"/>
                <w:szCs w:val="21"/>
              </w:rPr>
              <w:t>标识</w:t>
            </w:r>
          </w:p>
        </w:tc>
        <w:tc>
          <w:tcPr>
            <w:tcW w:w="323" w:type="pct"/>
            <w:tcMar>
              <w:left w:w="45" w:type="dxa"/>
              <w:right w:w="45" w:type="dxa"/>
            </w:tcMar>
            <w:vAlign w:val="center"/>
          </w:tcPr>
          <w:p w14:paraId="36986141"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308A6D3" w14:textId="77777777" w:rsidTr="00BC352B">
        <w:trPr>
          <w:trHeight w:val="369"/>
          <w:jc w:val="center"/>
        </w:trPr>
        <w:tc>
          <w:tcPr>
            <w:tcW w:w="358" w:type="pct"/>
            <w:tcMar>
              <w:left w:w="45" w:type="dxa"/>
              <w:right w:w="45" w:type="dxa"/>
            </w:tcMar>
            <w:vAlign w:val="center"/>
          </w:tcPr>
          <w:p w14:paraId="04DC676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6.2.2</w:t>
            </w:r>
          </w:p>
        </w:tc>
        <w:tc>
          <w:tcPr>
            <w:tcW w:w="1442" w:type="pct"/>
            <w:tcMar>
              <w:left w:w="45" w:type="dxa"/>
              <w:right w:w="45" w:type="dxa"/>
            </w:tcMar>
            <w:vAlign w:val="center"/>
          </w:tcPr>
          <w:p w14:paraId="1677C83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应急喷淋与洗眼装置安装合理，并能正常使用</w:t>
            </w:r>
          </w:p>
        </w:tc>
        <w:tc>
          <w:tcPr>
            <w:tcW w:w="2877" w:type="pct"/>
            <w:tcMar>
              <w:left w:w="45" w:type="dxa"/>
              <w:right w:w="45" w:type="dxa"/>
            </w:tcMar>
            <w:vAlign w:val="center"/>
          </w:tcPr>
          <w:p w14:paraId="0C47B74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应急喷淋安装地点与工作区域之间畅通，距离不超过30米；应急喷淋安装位置合适，拉杆位置</w:t>
            </w:r>
            <w:r>
              <w:rPr>
                <w:rFonts w:ascii="仿宋" w:eastAsia="仿宋" w:hAnsi="仿宋"/>
                <w:color w:val="000000"/>
                <w:kern w:val="0"/>
                <w:szCs w:val="21"/>
              </w:rPr>
              <w:t>合适、</w:t>
            </w:r>
            <w:r>
              <w:rPr>
                <w:rFonts w:ascii="仿宋" w:eastAsia="仿宋" w:hAnsi="仿宋" w:hint="eastAsia"/>
                <w:color w:val="000000"/>
                <w:kern w:val="0"/>
                <w:szCs w:val="21"/>
              </w:rPr>
              <w:t>方向</w:t>
            </w:r>
            <w:r>
              <w:rPr>
                <w:rFonts w:ascii="仿宋" w:eastAsia="仿宋" w:hAnsi="仿宋"/>
                <w:color w:val="000000"/>
                <w:kern w:val="0"/>
                <w:szCs w:val="21"/>
              </w:rPr>
              <w:t>正确</w:t>
            </w:r>
            <w:r>
              <w:rPr>
                <w:rFonts w:ascii="仿宋" w:eastAsia="仿宋" w:hAnsi="仿宋" w:hint="eastAsia"/>
                <w:color w:val="000000"/>
                <w:kern w:val="0"/>
                <w:szCs w:val="21"/>
              </w:rPr>
              <w:t>；</w:t>
            </w:r>
            <w:r>
              <w:rPr>
                <w:rFonts w:ascii="仿宋" w:eastAsia="仿宋" w:hAnsi="仿宋"/>
                <w:color w:val="000000"/>
                <w:kern w:val="0"/>
                <w:szCs w:val="21"/>
              </w:rPr>
              <w:t>应急喷淋装置水管总阀处常开状，喷</w:t>
            </w:r>
            <w:r>
              <w:rPr>
                <w:rFonts w:ascii="仿宋" w:eastAsia="仿宋" w:hAnsi="仿宋" w:hint="eastAsia"/>
                <w:color w:val="000000"/>
                <w:kern w:val="0"/>
                <w:szCs w:val="21"/>
              </w:rPr>
              <w:t>淋</w:t>
            </w:r>
            <w:r>
              <w:rPr>
                <w:rFonts w:ascii="仿宋" w:eastAsia="仿宋" w:hAnsi="仿宋"/>
                <w:color w:val="000000"/>
                <w:kern w:val="0"/>
                <w:szCs w:val="21"/>
              </w:rPr>
              <w:t>头下方无障碍物</w:t>
            </w:r>
            <w:r>
              <w:rPr>
                <w:rFonts w:ascii="仿宋" w:eastAsia="仿宋" w:hAnsi="仿宋" w:hint="eastAsia"/>
                <w:color w:val="000000"/>
                <w:kern w:val="0"/>
                <w:szCs w:val="21"/>
              </w:rPr>
              <w:t>；</w:t>
            </w:r>
            <w:r>
              <w:rPr>
                <w:rFonts w:ascii="仿宋" w:eastAsia="仿宋" w:hAnsi="仿宋"/>
                <w:color w:val="000000"/>
                <w:kern w:val="0"/>
                <w:szCs w:val="21"/>
              </w:rPr>
              <w:t>不能以普通淋浴装置代替应急喷淋装置</w:t>
            </w:r>
            <w:r>
              <w:rPr>
                <w:rFonts w:ascii="仿宋" w:eastAsia="仿宋" w:hAnsi="仿宋" w:hint="eastAsia"/>
                <w:color w:val="000000"/>
                <w:kern w:val="0"/>
                <w:szCs w:val="21"/>
              </w:rPr>
              <w:t>；洗眼装置接入生活用水管道，水量水压适中（喷出高度</w:t>
            </w:r>
            <w:r>
              <w:rPr>
                <w:rFonts w:ascii="仿宋" w:eastAsia="仿宋" w:hAnsi="仿宋"/>
                <w:color w:val="000000"/>
                <w:kern w:val="0"/>
                <w:szCs w:val="21"/>
              </w:rPr>
              <w:t>8</w:t>
            </w:r>
            <w:r>
              <w:rPr>
                <w:rFonts w:ascii="仿宋" w:eastAsia="仿宋" w:hAnsi="仿宋" w:hint="eastAsia"/>
                <w:color w:val="000000"/>
                <w:kern w:val="0"/>
                <w:szCs w:val="21"/>
              </w:rPr>
              <w:t>-10cm），</w:t>
            </w:r>
            <w:r>
              <w:rPr>
                <w:rFonts w:ascii="仿宋" w:eastAsia="仿宋" w:hAnsi="仿宋" w:hint="eastAsia"/>
                <w:bCs/>
                <w:color w:val="000000"/>
                <w:kern w:val="0"/>
                <w:szCs w:val="21"/>
              </w:rPr>
              <w:t>水流畅通平稳</w:t>
            </w:r>
          </w:p>
        </w:tc>
        <w:tc>
          <w:tcPr>
            <w:tcW w:w="323" w:type="pct"/>
            <w:tcMar>
              <w:left w:w="45" w:type="dxa"/>
              <w:right w:w="45" w:type="dxa"/>
            </w:tcMar>
            <w:vAlign w:val="center"/>
          </w:tcPr>
          <w:p w14:paraId="364DD59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8E39829" w14:textId="77777777" w:rsidTr="00BC352B">
        <w:trPr>
          <w:trHeight w:val="369"/>
          <w:jc w:val="center"/>
        </w:trPr>
        <w:tc>
          <w:tcPr>
            <w:tcW w:w="358" w:type="pct"/>
            <w:tcMar>
              <w:left w:w="45" w:type="dxa"/>
              <w:right w:w="45" w:type="dxa"/>
            </w:tcMar>
            <w:vAlign w:val="center"/>
          </w:tcPr>
          <w:p w14:paraId="5DF4CEB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6.2.3</w:t>
            </w:r>
          </w:p>
        </w:tc>
        <w:tc>
          <w:tcPr>
            <w:tcW w:w="1442" w:type="pct"/>
            <w:tcMar>
              <w:left w:w="45" w:type="dxa"/>
              <w:right w:w="45" w:type="dxa"/>
            </w:tcMar>
            <w:vAlign w:val="center"/>
          </w:tcPr>
          <w:p w14:paraId="13ABD33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定期对应急喷淋与</w:t>
            </w:r>
            <w:r>
              <w:rPr>
                <w:rFonts w:ascii="仿宋" w:eastAsia="仿宋" w:hAnsi="仿宋"/>
                <w:color w:val="000000"/>
                <w:kern w:val="0"/>
                <w:szCs w:val="21"/>
              </w:rPr>
              <w:t>洗眼</w:t>
            </w:r>
            <w:r>
              <w:rPr>
                <w:rFonts w:ascii="仿宋" w:eastAsia="仿宋" w:hAnsi="仿宋" w:hint="eastAsia"/>
                <w:color w:val="000000"/>
                <w:kern w:val="0"/>
                <w:szCs w:val="21"/>
              </w:rPr>
              <w:t>装置进行维护</w:t>
            </w:r>
          </w:p>
        </w:tc>
        <w:tc>
          <w:tcPr>
            <w:tcW w:w="2877" w:type="pct"/>
            <w:tcMar>
              <w:left w:w="45" w:type="dxa"/>
              <w:right w:w="45" w:type="dxa"/>
            </w:tcMar>
            <w:vAlign w:val="center"/>
          </w:tcPr>
          <w:p w14:paraId="41D2EBC7"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有检查记录（每月启动一次阀门，时刻保证管内流水畅通）；每周擦拭洗眼喷头，</w:t>
            </w:r>
            <w:r>
              <w:rPr>
                <w:rFonts w:ascii="仿宋" w:eastAsia="仿宋" w:hAnsi="仿宋" w:hint="eastAsia"/>
                <w:bCs/>
                <w:color w:val="000000"/>
                <w:kern w:val="0"/>
                <w:szCs w:val="21"/>
              </w:rPr>
              <w:t>无锈水脏水</w:t>
            </w:r>
          </w:p>
        </w:tc>
        <w:tc>
          <w:tcPr>
            <w:tcW w:w="323" w:type="pct"/>
            <w:tcMar>
              <w:left w:w="45" w:type="dxa"/>
              <w:right w:w="45" w:type="dxa"/>
            </w:tcMar>
            <w:vAlign w:val="center"/>
          </w:tcPr>
          <w:p w14:paraId="53AC025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601A548" w14:textId="77777777" w:rsidTr="00BC352B">
        <w:trPr>
          <w:trHeight w:val="369"/>
          <w:jc w:val="center"/>
        </w:trPr>
        <w:tc>
          <w:tcPr>
            <w:tcW w:w="358" w:type="pct"/>
            <w:tcMar>
              <w:left w:w="45" w:type="dxa"/>
              <w:right w:w="45" w:type="dxa"/>
            </w:tcMar>
            <w:vAlign w:val="center"/>
          </w:tcPr>
          <w:p w14:paraId="1E50FF5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6.3</w:t>
            </w:r>
          </w:p>
        </w:tc>
        <w:tc>
          <w:tcPr>
            <w:tcW w:w="4642" w:type="pct"/>
            <w:gridSpan w:val="3"/>
            <w:tcMar>
              <w:left w:w="45" w:type="dxa"/>
              <w:right w:w="45" w:type="dxa"/>
            </w:tcMar>
            <w:vAlign w:val="center"/>
          </w:tcPr>
          <w:p w14:paraId="24615B8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通风系统</w:t>
            </w:r>
          </w:p>
        </w:tc>
      </w:tr>
      <w:tr w:rsidR="0075475E" w14:paraId="323D80A8" w14:textId="77777777" w:rsidTr="00BC352B">
        <w:trPr>
          <w:trHeight w:val="369"/>
          <w:jc w:val="center"/>
        </w:trPr>
        <w:tc>
          <w:tcPr>
            <w:tcW w:w="358" w:type="pct"/>
            <w:tcMar>
              <w:left w:w="45" w:type="dxa"/>
              <w:right w:w="45" w:type="dxa"/>
            </w:tcMar>
            <w:vAlign w:val="center"/>
          </w:tcPr>
          <w:p w14:paraId="482EA76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lastRenderedPageBreak/>
              <w:t>6.3.1</w:t>
            </w:r>
          </w:p>
        </w:tc>
        <w:tc>
          <w:tcPr>
            <w:tcW w:w="1442" w:type="pct"/>
            <w:tcMar>
              <w:left w:w="45" w:type="dxa"/>
              <w:right w:w="45" w:type="dxa"/>
            </w:tcMar>
            <w:vAlign w:val="center"/>
          </w:tcPr>
          <w:p w14:paraId="40D9EC7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有需要的实验场所</w:t>
            </w:r>
            <w:r>
              <w:rPr>
                <w:rFonts w:ascii="仿宋" w:eastAsia="仿宋" w:hAnsi="仿宋"/>
                <w:color w:val="000000"/>
                <w:kern w:val="0"/>
                <w:szCs w:val="21"/>
              </w:rPr>
              <w:t xml:space="preserve">配备符合要求的通风系统 </w:t>
            </w:r>
          </w:p>
        </w:tc>
        <w:tc>
          <w:tcPr>
            <w:tcW w:w="2877" w:type="pct"/>
            <w:tcMar>
              <w:left w:w="45" w:type="dxa"/>
              <w:right w:w="45" w:type="dxa"/>
            </w:tcMar>
            <w:vAlign w:val="center"/>
          </w:tcPr>
          <w:p w14:paraId="03528D32"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管道风机需防腐，使用可燃气体场所应采用防爆风机</w:t>
            </w:r>
            <w:r>
              <w:rPr>
                <w:rFonts w:ascii="仿宋" w:eastAsia="仿宋" w:hAnsi="仿宋" w:hint="eastAsia"/>
                <w:bCs/>
                <w:color w:val="000000"/>
                <w:kern w:val="0"/>
                <w:szCs w:val="21"/>
              </w:rPr>
              <w:t>；</w:t>
            </w:r>
            <w:r>
              <w:rPr>
                <w:rFonts w:ascii="仿宋" w:eastAsia="仿宋" w:hAnsi="仿宋" w:hint="eastAsia"/>
                <w:color w:val="000000"/>
                <w:kern w:val="0"/>
                <w:szCs w:val="21"/>
              </w:rPr>
              <w:t>实验室</w:t>
            </w:r>
            <w:r>
              <w:rPr>
                <w:rFonts w:ascii="仿宋" w:eastAsia="仿宋" w:hAnsi="仿宋"/>
                <w:color w:val="000000"/>
                <w:kern w:val="0"/>
                <w:szCs w:val="21"/>
              </w:rPr>
              <w:t>通风系统运行</w:t>
            </w:r>
            <w:r>
              <w:rPr>
                <w:rFonts w:ascii="仿宋" w:eastAsia="仿宋" w:hAnsi="仿宋" w:hint="eastAsia"/>
                <w:color w:val="000000"/>
                <w:kern w:val="0"/>
                <w:szCs w:val="21"/>
              </w:rPr>
              <w:t>正常，</w:t>
            </w:r>
            <w:r>
              <w:rPr>
                <w:rFonts w:ascii="仿宋" w:eastAsia="仿宋" w:hAnsi="仿宋" w:hint="eastAsia"/>
                <w:color w:val="000000"/>
                <w:szCs w:val="21"/>
              </w:rPr>
              <w:t>柜口面</w:t>
            </w:r>
            <w:r>
              <w:rPr>
                <w:rFonts w:ascii="仿宋" w:eastAsia="仿宋" w:hAnsi="仿宋" w:hint="eastAsia"/>
                <w:color w:val="000000"/>
                <w:kern w:val="0"/>
                <w:szCs w:val="21"/>
              </w:rPr>
              <w:t>风速0.</w:t>
            </w:r>
            <w:r>
              <w:rPr>
                <w:rFonts w:ascii="仿宋" w:eastAsia="仿宋" w:hAnsi="仿宋"/>
                <w:color w:val="000000"/>
                <w:kern w:val="0"/>
                <w:szCs w:val="21"/>
              </w:rPr>
              <w:t>3</w:t>
            </w:r>
            <w:r>
              <w:rPr>
                <w:rFonts w:ascii="仿宋" w:eastAsia="仿宋" w:hAnsi="仿宋" w:hint="eastAsia"/>
                <w:color w:val="000000"/>
                <w:kern w:val="0"/>
                <w:szCs w:val="21"/>
              </w:rPr>
              <w:t>5-0.</w:t>
            </w:r>
            <w:r>
              <w:rPr>
                <w:rFonts w:ascii="仿宋" w:eastAsia="仿宋" w:hAnsi="仿宋"/>
                <w:color w:val="000000"/>
                <w:kern w:val="0"/>
                <w:szCs w:val="21"/>
              </w:rPr>
              <w:t>7</w:t>
            </w:r>
            <w:r>
              <w:rPr>
                <w:rFonts w:ascii="仿宋" w:eastAsia="仿宋" w:hAnsi="仿宋" w:hint="eastAsia"/>
                <w:color w:val="000000"/>
                <w:kern w:val="0"/>
                <w:szCs w:val="21"/>
              </w:rPr>
              <w:t>5 m/s，定期进行维护、检修；</w:t>
            </w:r>
            <w:r>
              <w:rPr>
                <w:rFonts w:ascii="仿宋" w:eastAsia="仿宋" w:hAnsi="仿宋"/>
                <w:color w:val="000000"/>
                <w:kern w:val="0"/>
                <w:szCs w:val="21"/>
              </w:rPr>
              <w:t>屋顶风机固定无松动、无异常噪声</w:t>
            </w:r>
          </w:p>
        </w:tc>
        <w:tc>
          <w:tcPr>
            <w:tcW w:w="323" w:type="pct"/>
            <w:tcMar>
              <w:left w:w="45" w:type="dxa"/>
              <w:right w:w="45" w:type="dxa"/>
            </w:tcMar>
            <w:vAlign w:val="center"/>
          </w:tcPr>
          <w:p w14:paraId="10FF6E77"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AA5204A" w14:textId="77777777" w:rsidTr="00BC352B">
        <w:trPr>
          <w:trHeight w:val="369"/>
          <w:jc w:val="center"/>
        </w:trPr>
        <w:tc>
          <w:tcPr>
            <w:tcW w:w="358" w:type="pct"/>
            <w:tcMar>
              <w:left w:w="45" w:type="dxa"/>
              <w:right w:w="45" w:type="dxa"/>
            </w:tcMar>
            <w:vAlign w:val="center"/>
          </w:tcPr>
          <w:p w14:paraId="7C7D8B1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6.3.2</w:t>
            </w:r>
          </w:p>
        </w:tc>
        <w:tc>
          <w:tcPr>
            <w:tcW w:w="1442" w:type="pct"/>
            <w:tcMar>
              <w:left w:w="45" w:type="dxa"/>
              <w:right w:w="45" w:type="dxa"/>
            </w:tcMar>
            <w:vAlign w:val="center"/>
          </w:tcPr>
          <w:p w14:paraId="774CE37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通风橱的配置合理、使用正常、操作合</w:t>
            </w:r>
            <w:proofErr w:type="gramStart"/>
            <w:r>
              <w:rPr>
                <w:rFonts w:ascii="仿宋" w:eastAsia="仿宋" w:hAnsi="仿宋" w:hint="eastAsia"/>
                <w:color w:val="000000"/>
                <w:kern w:val="0"/>
                <w:szCs w:val="21"/>
              </w:rPr>
              <w:t>规</w:t>
            </w:r>
            <w:proofErr w:type="gramEnd"/>
          </w:p>
        </w:tc>
        <w:tc>
          <w:tcPr>
            <w:tcW w:w="2877" w:type="pct"/>
            <w:tcMar>
              <w:left w:w="45" w:type="dxa"/>
              <w:right w:w="45" w:type="dxa"/>
            </w:tcMar>
            <w:vAlign w:val="center"/>
          </w:tcPr>
          <w:p w14:paraId="5BBE3ED7"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根据需要在通风橱管路上安装有毒有害气体的吸附或处理装置（如</w:t>
            </w:r>
            <w:r>
              <w:rPr>
                <w:rFonts w:ascii="仿宋" w:eastAsia="仿宋" w:hAnsi="仿宋"/>
                <w:color w:val="000000"/>
                <w:kern w:val="0"/>
                <w:szCs w:val="21"/>
              </w:rPr>
              <w:t>活性炭、光催化分</w:t>
            </w:r>
            <w:r>
              <w:rPr>
                <w:rFonts w:ascii="仿宋" w:eastAsia="仿宋" w:hAnsi="仿宋" w:hint="eastAsia"/>
                <w:color w:val="000000"/>
                <w:kern w:val="0"/>
                <w:szCs w:val="21"/>
              </w:rPr>
              <w:t>解</w:t>
            </w:r>
            <w:r>
              <w:rPr>
                <w:rFonts w:ascii="仿宋" w:eastAsia="仿宋" w:hAnsi="仿宋"/>
                <w:color w:val="000000"/>
                <w:kern w:val="0"/>
                <w:szCs w:val="21"/>
              </w:rPr>
              <w:t>、水喷淋等</w:t>
            </w:r>
            <w:r>
              <w:rPr>
                <w:rFonts w:ascii="仿宋" w:eastAsia="仿宋" w:hAnsi="仿宋" w:hint="eastAsia"/>
                <w:color w:val="000000"/>
                <w:kern w:val="0"/>
                <w:szCs w:val="21"/>
              </w:rPr>
              <w:t>）；任何可能产生高浓度有害气体而导致个人曝露、或产生可燃、可爆炸气体或蒸汽而导致积聚的实验，都应在通风橱内进行；进行实验时，可调玻璃视窗开至据台面10</w:t>
            </w:r>
            <w:r>
              <w:rPr>
                <w:rFonts w:ascii="仿宋" w:eastAsia="仿宋" w:hAnsi="仿宋"/>
                <w:color w:val="000000"/>
                <w:kern w:val="0"/>
                <w:szCs w:val="21"/>
              </w:rPr>
              <w:t>-</w:t>
            </w:r>
            <w:r>
              <w:rPr>
                <w:rFonts w:ascii="仿宋" w:eastAsia="仿宋" w:hAnsi="仿宋" w:hint="eastAsia"/>
                <w:color w:val="000000"/>
                <w:kern w:val="0"/>
                <w:szCs w:val="21"/>
              </w:rPr>
              <w:t>15cm，保持</w:t>
            </w:r>
            <w:r>
              <w:rPr>
                <w:rFonts w:ascii="仿宋" w:eastAsia="仿宋" w:hAnsi="仿宋"/>
                <w:color w:val="000000"/>
                <w:kern w:val="0"/>
                <w:szCs w:val="21"/>
              </w:rPr>
              <w:t>通风效果，并保护</w:t>
            </w:r>
            <w:r>
              <w:rPr>
                <w:rFonts w:ascii="仿宋" w:eastAsia="仿宋" w:hAnsi="仿宋" w:hint="eastAsia"/>
                <w:color w:val="000000"/>
                <w:kern w:val="0"/>
                <w:szCs w:val="21"/>
              </w:rPr>
              <w:t>操作人员胸部以上部位；</w:t>
            </w:r>
            <w:r>
              <w:rPr>
                <w:rFonts w:ascii="仿宋" w:eastAsia="仿宋" w:hAnsi="仿宋"/>
                <w:bCs/>
                <w:color w:val="000000"/>
                <w:kern w:val="0"/>
                <w:szCs w:val="21"/>
              </w:rPr>
              <w:t>玻璃视窗材料应是钢化玻璃</w:t>
            </w:r>
            <w:r>
              <w:rPr>
                <w:rFonts w:ascii="仿宋" w:eastAsia="仿宋" w:hAnsi="仿宋" w:hint="eastAsia"/>
                <w:bCs/>
                <w:color w:val="000000"/>
                <w:kern w:val="0"/>
                <w:szCs w:val="21"/>
              </w:rPr>
              <w:t>。</w:t>
            </w:r>
            <w:r>
              <w:rPr>
                <w:rFonts w:ascii="仿宋" w:eastAsia="仿宋" w:hAnsi="仿宋" w:hint="eastAsia"/>
                <w:color w:val="000000"/>
                <w:kern w:val="0"/>
                <w:szCs w:val="21"/>
              </w:rPr>
              <w:t>实验人员在通风橱进行实验时，避免将头伸入调节门内；不将一次性手套或较轻的塑料袋等留在通风橱内，以免堵塞排风口；通风橱内放置</w:t>
            </w:r>
            <w:r>
              <w:rPr>
                <w:rFonts w:ascii="仿宋" w:eastAsia="仿宋" w:hAnsi="仿宋"/>
                <w:color w:val="000000"/>
                <w:kern w:val="0"/>
                <w:szCs w:val="21"/>
              </w:rPr>
              <w:t>物品</w:t>
            </w:r>
            <w:r>
              <w:rPr>
                <w:rFonts w:ascii="仿宋" w:eastAsia="仿宋" w:hAnsi="仿宋" w:hint="eastAsia"/>
                <w:color w:val="000000"/>
                <w:kern w:val="0"/>
                <w:szCs w:val="21"/>
              </w:rPr>
              <w:t>应距离调节门内侧15cm左右，以免</w:t>
            </w:r>
            <w:r>
              <w:rPr>
                <w:rFonts w:ascii="仿宋" w:eastAsia="仿宋" w:hAnsi="仿宋"/>
                <w:color w:val="000000"/>
                <w:kern w:val="0"/>
                <w:szCs w:val="21"/>
              </w:rPr>
              <w:t>掉落</w:t>
            </w:r>
          </w:p>
        </w:tc>
        <w:tc>
          <w:tcPr>
            <w:tcW w:w="323" w:type="pct"/>
            <w:tcMar>
              <w:left w:w="45" w:type="dxa"/>
              <w:right w:w="45" w:type="dxa"/>
            </w:tcMar>
            <w:vAlign w:val="center"/>
          </w:tcPr>
          <w:p w14:paraId="2C7DA163"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569B9C2" w14:textId="77777777" w:rsidTr="00BC352B">
        <w:trPr>
          <w:trHeight w:val="369"/>
          <w:jc w:val="center"/>
        </w:trPr>
        <w:tc>
          <w:tcPr>
            <w:tcW w:w="358" w:type="pct"/>
            <w:tcMar>
              <w:left w:w="45" w:type="dxa"/>
              <w:right w:w="45" w:type="dxa"/>
            </w:tcMar>
            <w:vAlign w:val="center"/>
          </w:tcPr>
          <w:p w14:paraId="5BD4A21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6.4</w:t>
            </w:r>
          </w:p>
        </w:tc>
        <w:tc>
          <w:tcPr>
            <w:tcW w:w="4642" w:type="pct"/>
            <w:gridSpan w:val="3"/>
            <w:tcMar>
              <w:left w:w="45" w:type="dxa"/>
              <w:right w:w="45" w:type="dxa"/>
            </w:tcMar>
            <w:vAlign w:val="center"/>
          </w:tcPr>
          <w:p w14:paraId="075BBCE1"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门禁监控</w:t>
            </w:r>
          </w:p>
        </w:tc>
      </w:tr>
      <w:tr w:rsidR="0075475E" w14:paraId="7EBDD9D0" w14:textId="77777777" w:rsidTr="00BC352B">
        <w:trPr>
          <w:trHeight w:val="369"/>
          <w:jc w:val="center"/>
        </w:trPr>
        <w:tc>
          <w:tcPr>
            <w:tcW w:w="358" w:type="pct"/>
            <w:tcMar>
              <w:left w:w="45" w:type="dxa"/>
              <w:right w:w="45" w:type="dxa"/>
            </w:tcMar>
            <w:vAlign w:val="center"/>
          </w:tcPr>
          <w:p w14:paraId="2408464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6.4.1</w:t>
            </w:r>
          </w:p>
        </w:tc>
        <w:tc>
          <w:tcPr>
            <w:tcW w:w="1442" w:type="pct"/>
            <w:tcMar>
              <w:left w:w="45" w:type="dxa"/>
              <w:right w:w="45" w:type="dxa"/>
            </w:tcMar>
            <w:vAlign w:val="center"/>
          </w:tcPr>
          <w:p w14:paraId="6C7C125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重点</w:t>
            </w:r>
            <w:r>
              <w:rPr>
                <w:rFonts w:ascii="仿宋" w:eastAsia="仿宋" w:hAnsi="仿宋"/>
                <w:color w:val="000000"/>
                <w:szCs w:val="21"/>
              </w:rPr>
              <w:t>场所</w:t>
            </w:r>
            <w:r>
              <w:rPr>
                <w:rFonts w:ascii="仿宋" w:eastAsia="仿宋" w:hAnsi="仿宋" w:hint="eastAsia"/>
                <w:color w:val="000000"/>
                <w:szCs w:val="21"/>
              </w:rPr>
              <w:t>需安装门禁和监控设施，并有专人管理</w:t>
            </w:r>
          </w:p>
        </w:tc>
        <w:tc>
          <w:tcPr>
            <w:tcW w:w="2877" w:type="pct"/>
            <w:tcMar>
              <w:left w:w="45" w:type="dxa"/>
              <w:right w:w="45" w:type="dxa"/>
            </w:tcMar>
            <w:vAlign w:val="center"/>
          </w:tcPr>
          <w:p w14:paraId="6ED86E9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重点关注剧毒品、病原微生物、特种设备和放射源存放点等危险源的管理</w:t>
            </w:r>
          </w:p>
        </w:tc>
        <w:tc>
          <w:tcPr>
            <w:tcW w:w="323" w:type="pct"/>
            <w:tcMar>
              <w:left w:w="45" w:type="dxa"/>
              <w:right w:w="45" w:type="dxa"/>
            </w:tcMar>
            <w:vAlign w:val="center"/>
          </w:tcPr>
          <w:p w14:paraId="00169E26"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D09BF6A" w14:textId="77777777" w:rsidTr="00BC352B">
        <w:trPr>
          <w:trHeight w:val="369"/>
          <w:jc w:val="center"/>
        </w:trPr>
        <w:tc>
          <w:tcPr>
            <w:tcW w:w="358" w:type="pct"/>
            <w:tcMar>
              <w:left w:w="45" w:type="dxa"/>
              <w:right w:w="45" w:type="dxa"/>
            </w:tcMar>
            <w:vAlign w:val="center"/>
          </w:tcPr>
          <w:p w14:paraId="545A01B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6.4.2</w:t>
            </w:r>
          </w:p>
        </w:tc>
        <w:tc>
          <w:tcPr>
            <w:tcW w:w="1442" w:type="pct"/>
            <w:tcMar>
              <w:left w:w="45" w:type="dxa"/>
              <w:right w:w="45" w:type="dxa"/>
            </w:tcMar>
            <w:vAlign w:val="center"/>
          </w:tcPr>
          <w:p w14:paraId="1C019CD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门禁和监控系统运转正常，与</w:t>
            </w:r>
            <w:r>
              <w:rPr>
                <w:rFonts w:ascii="仿宋" w:eastAsia="仿宋" w:hAnsi="仿宋"/>
                <w:color w:val="000000"/>
                <w:szCs w:val="21"/>
              </w:rPr>
              <w:t>实验室准入制度</w:t>
            </w:r>
            <w:r>
              <w:rPr>
                <w:rFonts w:ascii="仿宋" w:eastAsia="仿宋" w:hAnsi="仿宋" w:hint="eastAsia"/>
                <w:color w:val="000000"/>
                <w:szCs w:val="21"/>
              </w:rPr>
              <w:t>相</w:t>
            </w:r>
            <w:r>
              <w:rPr>
                <w:rFonts w:ascii="仿宋" w:eastAsia="仿宋" w:hAnsi="仿宋"/>
                <w:color w:val="000000"/>
                <w:szCs w:val="21"/>
              </w:rPr>
              <w:t>匹配</w:t>
            </w:r>
          </w:p>
        </w:tc>
        <w:tc>
          <w:tcPr>
            <w:tcW w:w="2877" w:type="pct"/>
            <w:tcMar>
              <w:left w:w="45" w:type="dxa"/>
              <w:right w:w="45" w:type="dxa"/>
            </w:tcMar>
            <w:vAlign w:val="center"/>
          </w:tcPr>
          <w:p w14:paraId="04EA63CF"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监控不留死角，图像清晰，人员出入记录可查，建议视频记录存储时间大于1个月；</w:t>
            </w:r>
            <w:r>
              <w:rPr>
                <w:rFonts w:ascii="仿宋" w:eastAsia="仿宋" w:hAnsi="仿宋"/>
                <w:color w:val="000000"/>
                <w:szCs w:val="21"/>
              </w:rPr>
              <w:t>停电时</w:t>
            </w:r>
            <w:r>
              <w:rPr>
                <w:rFonts w:ascii="仿宋" w:eastAsia="仿宋" w:hAnsi="仿宋" w:hint="eastAsia"/>
                <w:color w:val="000000"/>
                <w:szCs w:val="21"/>
              </w:rPr>
              <w:t>，电子</w:t>
            </w:r>
            <w:r>
              <w:rPr>
                <w:rFonts w:ascii="仿宋" w:eastAsia="仿宋" w:hAnsi="仿宋"/>
                <w:color w:val="000000"/>
                <w:szCs w:val="21"/>
              </w:rPr>
              <w:t>门禁系统</w:t>
            </w:r>
            <w:r>
              <w:rPr>
                <w:rFonts w:ascii="仿宋" w:eastAsia="仿宋" w:hAnsi="仿宋" w:hint="eastAsia"/>
                <w:color w:val="000000"/>
                <w:szCs w:val="21"/>
              </w:rPr>
              <w:t>应</w:t>
            </w:r>
            <w:r>
              <w:rPr>
                <w:rFonts w:ascii="仿宋" w:eastAsia="仿宋" w:hAnsi="仿宋"/>
                <w:color w:val="000000"/>
                <w:szCs w:val="21"/>
              </w:rPr>
              <w:t>是开启状态</w:t>
            </w:r>
          </w:p>
        </w:tc>
        <w:tc>
          <w:tcPr>
            <w:tcW w:w="323" w:type="pct"/>
            <w:tcMar>
              <w:left w:w="45" w:type="dxa"/>
              <w:right w:w="45" w:type="dxa"/>
            </w:tcMar>
            <w:vAlign w:val="center"/>
          </w:tcPr>
          <w:p w14:paraId="2F03BA2B"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21B1D99" w14:textId="77777777" w:rsidTr="00BC352B">
        <w:trPr>
          <w:trHeight w:val="369"/>
          <w:jc w:val="center"/>
        </w:trPr>
        <w:tc>
          <w:tcPr>
            <w:tcW w:w="358" w:type="pct"/>
            <w:tcMar>
              <w:left w:w="45" w:type="dxa"/>
              <w:right w:w="45" w:type="dxa"/>
            </w:tcMar>
            <w:vAlign w:val="center"/>
          </w:tcPr>
          <w:p w14:paraId="3A011D66"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6.5</w:t>
            </w:r>
          </w:p>
        </w:tc>
        <w:tc>
          <w:tcPr>
            <w:tcW w:w="4642" w:type="pct"/>
            <w:gridSpan w:val="3"/>
            <w:tcMar>
              <w:left w:w="45" w:type="dxa"/>
              <w:right w:w="45" w:type="dxa"/>
            </w:tcMar>
            <w:vAlign w:val="center"/>
          </w:tcPr>
          <w:p w14:paraId="57D1AE5D" w14:textId="77777777" w:rsidR="0075475E" w:rsidRDefault="0075475E" w:rsidP="009C27F4">
            <w:pPr>
              <w:widowControl/>
              <w:spacing w:line="300" w:lineRule="exact"/>
              <w:jc w:val="left"/>
              <w:rPr>
                <w:rFonts w:ascii="仿宋" w:eastAsia="仿宋" w:hAnsi="仿宋"/>
                <w:b/>
                <w:color w:val="000000"/>
                <w:szCs w:val="21"/>
              </w:rPr>
            </w:pPr>
            <w:r>
              <w:rPr>
                <w:rFonts w:ascii="仿宋" w:eastAsia="仿宋" w:hAnsi="仿宋" w:hint="eastAsia"/>
                <w:b/>
                <w:color w:val="000000"/>
                <w:szCs w:val="21"/>
              </w:rPr>
              <w:t>实验室防爆</w:t>
            </w:r>
          </w:p>
        </w:tc>
      </w:tr>
      <w:tr w:rsidR="0075475E" w14:paraId="429CA6C8" w14:textId="77777777" w:rsidTr="00BC352B">
        <w:trPr>
          <w:trHeight w:val="369"/>
          <w:jc w:val="center"/>
        </w:trPr>
        <w:tc>
          <w:tcPr>
            <w:tcW w:w="358" w:type="pct"/>
            <w:tcMar>
              <w:left w:w="45" w:type="dxa"/>
              <w:right w:w="45" w:type="dxa"/>
            </w:tcMar>
            <w:vAlign w:val="center"/>
          </w:tcPr>
          <w:p w14:paraId="054B3B1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6.5.1</w:t>
            </w:r>
          </w:p>
        </w:tc>
        <w:tc>
          <w:tcPr>
            <w:tcW w:w="1442" w:type="pct"/>
            <w:tcMar>
              <w:left w:w="45" w:type="dxa"/>
              <w:right w:w="45" w:type="dxa"/>
            </w:tcMar>
            <w:vAlign w:val="center"/>
          </w:tcPr>
          <w:p w14:paraId="3225D5C4" w14:textId="77777777" w:rsidR="0075475E" w:rsidRDefault="0075475E" w:rsidP="009C27F4">
            <w:pPr>
              <w:spacing w:line="300" w:lineRule="exact"/>
              <w:rPr>
                <w:rFonts w:ascii="仿宋" w:eastAsia="仿宋" w:hAnsi="仿宋"/>
                <w:color w:val="000000"/>
                <w:szCs w:val="21"/>
              </w:rPr>
            </w:pPr>
            <w:r>
              <w:rPr>
                <w:rFonts w:ascii="仿宋" w:eastAsia="仿宋" w:hAnsi="仿宋" w:hint="eastAsia"/>
                <w:color w:val="000000"/>
                <w:szCs w:val="21"/>
              </w:rPr>
              <w:t>防爆实验室需符合防爆设计要求</w:t>
            </w:r>
          </w:p>
        </w:tc>
        <w:tc>
          <w:tcPr>
            <w:tcW w:w="2877" w:type="pct"/>
            <w:tcMar>
              <w:left w:w="45" w:type="dxa"/>
              <w:right w:w="45" w:type="dxa"/>
            </w:tcMar>
            <w:vAlign w:val="center"/>
          </w:tcPr>
          <w:p w14:paraId="70868AD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安装有防爆开关、防爆灯等，安装必要</w:t>
            </w:r>
            <w:r>
              <w:rPr>
                <w:rFonts w:ascii="仿宋" w:eastAsia="仿宋" w:hAnsi="仿宋"/>
                <w:color w:val="000000"/>
                <w:szCs w:val="21"/>
              </w:rPr>
              <w:t>的</w:t>
            </w:r>
            <w:r>
              <w:rPr>
                <w:rFonts w:ascii="仿宋" w:eastAsia="仿宋" w:hAnsi="仿宋" w:hint="eastAsia"/>
                <w:color w:val="000000"/>
                <w:szCs w:val="21"/>
              </w:rPr>
              <w:t>气体报警系统、监控系统及断电断水应急系统等；对于产生可燃气体或蒸汽的装置，应在其进、出口处安装阻火器；室内应加强通风，以使爆炸物浓度控制在爆炸下限值以下</w:t>
            </w:r>
          </w:p>
        </w:tc>
        <w:tc>
          <w:tcPr>
            <w:tcW w:w="323" w:type="pct"/>
            <w:tcMar>
              <w:left w:w="45" w:type="dxa"/>
              <w:right w:w="45" w:type="dxa"/>
            </w:tcMar>
            <w:vAlign w:val="center"/>
          </w:tcPr>
          <w:p w14:paraId="7488E3EB" w14:textId="77777777" w:rsidR="0075475E" w:rsidRDefault="0075475E" w:rsidP="009C27F4">
            <w:pPr>
              <w:widowControl/>
              <w:spacing w:line="300" w:lineRule="exact"/>
              <w:jc w:val="left"/>
              <w:rPr>
                <w:rFonts w:ascii="仿宋" w:eastAsia="仿宋" w:hAnsi="仿宋"/>
                <w:color w:val="000000"/>
                <w:szCs w:val="21"/>
              </w:rPr>
            </w:pPr>
          </w:p>
        </w:tc>
      </w:tr>
      <w:tr w:rsidR="0075475E" w14:paraId="309D3032" w14:textId="77777777" w:rsidTr="00BC352B">
        <w:trPr>
          <w:trHeight w:val="369"/>
          <w:jc w:val="center"/>
        </w:trPr>
        <w:tc>
          <w:tcPr>
            <w:tcW w:w="358" w:type="pct"/>
            <w:tcMar>
              <w:left w:w="45" w:type="dxa"/>
              <w:right w:w="45" w:type="dxa"/>
            </w:tcMar>
            <w:vAlign w:val="center"/>
          </w:tcPr>
          <w:p w14:paraId="0EB71C9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6.5.2</w:t>
            </w:r>
          </w:p>
        </w:tc>
        <w:tc>
          <w:tcPr>
            <w:tcW w:w="1442" w:type="pct"/>
            <w:tcMar>
              <w:left w:w="45" w:type="dxa"/>
              <w:right w:w="45" w:type="dxa"/>
            </w:tcMar>
            <w:vAlign w:val="center"/>
          </w:tcPr>
          <w:p w14:paraId="21D10089" w14:textId="77777777" w:rsidR="0075475E" w:rsidRDefault="0075475E" w:rsidP="009C27F4">
            <w:pPr>
              <w:spacing w:line="300" w:lineRule="exact"/>
              <w:rPr>
                <w:rFonts w:ascii="仿宋" w:eastAsia="仿宋" w:hAnsi="仿宋"/>
                <w:color w:val="000000"/>
                <w:szCs w:val="21"/>
              </w:rPr>
            </w:pPr>
            <w:r>
              <w:rPr>
                <w:rFonts w:ascii="仿宋" w:eastAsia="仿宋" w:hAnsi="仿宋" w:hint="eastAsia"/>
                <w:color w:val="000000"/>
                <w:szCs w:val="21"/>
              </w:rPr>
              <w:t>应妥善防护具有爆炸危险性的仪器设备</w:t>
            </w:r>
          </w:p>
        </w:tc>
        <w:tc>
          <w:tcPr>
            <w:tcW w:w="2877" w:type="pct"/>
            <w:tcMar>
              <w:left w:w="45" w:type="dxa"/>
              <w:right w:w="45" w:type="dxa"/>
            </w:tcMar>
            <w:vAlign w:val="center"/>
          </w:tcPr>
          <w:p w14:paraId="6A0E5146"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使用合适的安全罩防护</w:t>
            </w:r>
          </w:p>
        </w:tc>
        <w:tc>
          <w:tcPr>
            <w:tcW w:w="323" w:type="pct"/>
            <w:tcMar>
              <w:left w:w="45" w:type="dxa"/>
              <w:right w:w="45" w:type="dxa"/>
            </w:tcMar>
            <w:vAlign w:val="center"/>
          </w:tcPr>
          <w:p w14:paraId="4250CB89" w14:textId="77777777" w:rsidR="0075475E" w:rsidRDefault="0075475E" w:rsidP="009C27F4">
            <w:pPr>
              <w:widowControl/>
              <w:spacing w:line="300" w:lineRule="exact"/>
              <w:jc w:val="left"/>
              <w:rPr>
                <w:rFonts w:ascii="仿宋" w:eastAsia="仿宋" w:hAnsi="仿宋"/>
                <w:color w:val="000000"/>
                <w:szCs w:val="21"/>
              </w:rPr>
            </w:pPr>
          </w:p>
        </w:tc>
      </w:tr>
      <w:tr w:rsidR="0075475E" w14:paraId="694DE8D2" w14:textId="77777777" w:rsidTr="00BC352B">
        <w:trPr>
          <w:trHeight w:val="369"/>
          <w:jc w:val="center"/>
        </w:trPr>
        <w:tc>
          <w:tcPr>
            <w:tcW w:w="358" w:type="pct"/>
            <w:tcMar>
              <w:left w:w="45" w:type="dxa"/>
              <w:right w:w="45" w:type="dxa"/>
            </w:tcMar>
            <w:vAlign w:val="center"/>
          </w:tcPr>
          <w:p w14:paraId="194EB77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7</w:t>
            </w:r>
          </w:p>
        </w:tc>
        <w:tc>
          <w:tcPr>
            <w:tcW w:w="4642" w:type="pct"/>
            <w:gridSpan w:val="3"/>
            <w:tcMar>
              <w:left w:w="45" w:type="dxa"/>
              <w:right w:w="45" w:type="dxa"/>
            </w:tcMar>
            <w:vAlign w:val="center"/>
          </w:tcPr>
          <w:p w14:paraId="7BE05C9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基础</w:t>
            </w:r>
            <w:r>
              <w:rPr>
                <w:rFonts w:ascii="仿宋" w:eastAsia="仿宋" w:hAnsi="仿宋"/>
                <w:b/>
                <w:color w:val="000000"/>
                <w:kern w:val="0"/>
                <w:szCs w:val="21"/>
              </w:rPr>
              <w:t>安全</w:t>
            </w:r>
          </w:p>
        </w:tc>
      </w:tr>
      <w:tr w:rsidR="0075475E" w14:paraId="5792179B" w14:textId="77777777" w:rsidTr="00BC352B">
        <w:trPr>
          <w:trHeight w:val="369"/>
          <w:jc w:val="center"/>
        </w:trPr>
        <w:tc>
          <w:tcPr>
            <w:tcW w:w="358" w:type="pct"/>
            <w:tcMar>
              <w:left w:w="45" w:type="dxa"/>
              <w:right w:w="45" w:type="dxa"/>
            </w:tcMar>
            <w:vAlign w:val="center"/>
          </w:tcPr>
          <w:p w14:paraId="6CE9AECE"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7.1</w:t>
            </w:r>
          </w:p>
        </w:tc>
        <w:tc>
          <w:tcPr>
            <w:tcW w:w="4642" w:type="pct"/>
            <w:gridSpan w:val="3"/>
            <w:tcMar>
              <w:left w:w="45" w:type="dxa"/>
              <w:right w:w="45" w:type="dxa"/>
            </w:tcMar>
            <w:vAlign w:val="center"/>
          </w:tcPr>
          <w:p w14:paraId="5BE411F7"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用电</w:t>
            </w:r>
            <w:r>
              <w:rPr>
                <w:rFonts w:ascii="仿宋" w:eastAsia="仿宋" w:hAnsi="仿宋" w:hint="eastAsia"/>
                <w:b/>
                <w:color w:val="000000"/>
                <w:kern w:val="0"/>
                <w:szCs w:val="21"/>
              </w:rPr>
              <w:t>用水</w:t>
            </w:r>
            <w:r>
              <w:rPr>
                <w:rFonts w:ascii="仿宋" w:eastAsia="仿宋" w:hAnsi="仿宋"/>
                <w:b/>
                <w:color w:val="000000"/>
                <w:kern w:val="0"/>
                <w:szCs w:val="21"/>
              </w:rPr>
              <w:t>基础安全</w:t>
            </w:r>
          </w:p>
        </w:tc>
      </w:tr>
      <w:tr w:rsidR="0075475E" w14:paraId="26106FF7" w14:textId="77777777" w:rsidTr="00BC352B">
        <w:trPr>
          <w:trHeight w:val="369"/>
          <w:jc w:val="center"/>
        </w:trPr>
        <w:tc>
          <w:tcPr>
            <w:tcW w:w="358" w:type="pct"/>
            <w:tcMar>
              <w:left w:w="45" w:type="dxa"/>
              <w:right w:w="45" w:type="dxa"/>
            </w:tcMar>
            <w:vAlign w:val="center"/>
          </w:tcPr>
          <w:p w14:paraId="1AA07E3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7.1.1</w:t>
            </w:r>
          </w:p>
        </w:tc>
        <w:tc>
          <w:tcPr>
            <w:tcW w:w="1442" w:type="pct"/>
            <w:tcMar>
              <w:left w:w="45" w:type="dxa"/>
              <w:right w:w="45" w:type="dxa"/>
            </w:tcMar>
            <w:vAlign w:val="center"/>
          </w:tcPr>
          <w:p w14:paraId="1A169C7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实验室用电安全应符合国家标准（导则）和行业标准</w:t>
            </w:r>
          </w:p>
        </w:tc>
        <w:tc>
          <w:tcPr>
            <w:tcW w:w="2877" w:type="pct"/>
            <w:tcMar>
              <w:left w:w="45" w:type="dxa"/>
              <w:right w:w="45" w:type="dxa"/>
            </w:tcMar>
            <w:vAlign w:val="center"/>
          </w:tcPr>
          <w:p w14:paraId="707E03BB"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实验室电</w:t>
            </w:r>
            <w:r>
              <w:rPr>
                <w:rFonts w:ascii="仿宋" w:eastAsia="仿宋" w:hAnsi="仿宋"/>
                <w:color w:val="000000"/>
                <w:kern w:val="0"/>
                <w:szCs w:val="21"/>
              </w:rPr>
              <w:t>容量、插头插座</w:t>
            </w:r>
            <w:r>
              <w:rPr>
                <w:rFonts w:ascii="仿宋" w:eastAsia="仿宋" w:hAnsi="仿宋" w:hint="eastAsia"/>
                <w:color w:val="000000"/>
                <w:kern w:val="0"/>
                <w:szCs w:val="21"/>
              </w:rPr>
              <w:t>与</w:t>
            </w:r>
            <w:r>
              <w:rPr>
                <w:rFonts w:ascii="仿宋" w:eastAsia="仿宋" w:hAnsi="仿宋"/>
                <w:color w:val="000000"/>
                <w:kern w:val="0"/>
                <w:szCs w:val="21"/>
              </w:rPr>
              <w:t>用电设备功率需匹配，不得私自改装</w:t>
            </w:r>
            <w:r>
              <w:rPr>
                <w:rFonts w:ascii="仿宋" w:eastAsia="仿宋" w:hAnsi="仿宋" w:hint="eastAsia"/>
                <w:color w:val="000000"/>
                <w:kern w:val="0"/>
                <w:szCs w:val="21"/>
              </w:rPr>
              <w:t>；</w:t>
            </w:r>
            <w:r>
              <w:rPr>
                <w:rFonts w:ascii="仿宋" w:eastAsia="仿宋" w:hAnsi="仿宋"/>
                <w:color w:val="000000"/>
                <w:kern w:val="0"/>
                <w:szCs w:val="21"/>
              </w:rPr>
              <w:t>电源插座须固定</w:t>
            </w:r>
            <w:r>
              <w:rPr>
                <w:rFonts w:ascii="仿宋" w:eastAsia="仿宋" w:hAnsi="仿宋" w:hint="eastAsia"/>
                <w:color w:val="000000"/>
                <w:kern w:val="0"/>
                <w:szCs w:val="21"/>
              </w:rPr>
              <w:t>；</w:t>
            </w:r>
            <w:r>
              <w:rPr>
                <w:rFonts w:ascii="仿宋" w:eastAsia="仿宋" w:hAnsi="仿宋"/>
                <w:color w:val="000000"/>
                <w:kern w:val="0"/>
                <w:szCs w:val="21"/>
              </w:rPr>
              <w:t>电气设备</w:t>
            </w:r>
            <w:r>
              <w:rPr>
                <w:rFonts w:ascii="仿宋" w:eastAsia="仿宋" w:hAnsi="仿宋" w:hint="eastAsia"/>
                <w:color w:val="000000"/>
                <w:kern w:val="0"/>
                <w:szCs w:val="21"/>
              </w:rPr>
              <w:t>应配备</w:t>
            </w:r>
            <w:r>
              <w:rPr>
                <w:rFonts w:ascii="仿宋" w:eastAsia="仿宋" w:hAnsi="仿宋"/>
                <w:color w:val="000000"/>
                <w:kern w:val="0"/>
                <w:szCs w:val="21"/>
              </w:rPr>
              <w:t>空气开关和漏电保护器</w:t>
            </w:r>
            <w:r>
              <w:rPr>
                <w:rFonts w:ascii="仿宋" w:eastAsia="仿宋" w:hAnsi="仿宋" w:hint="eastAsia"/>
                <w:color w:val="000000"/>
                <w:kern w:val="0"/>
                <w:szCs w:val="21"/>
              </w:rPr>
              <w:t>；</w:t>
            </w:r>
            <w:proofErr w:type="gramStart"/>
            <w:r>
              <w:rPr>
                <w:rFonts w:ascii="仿宋" w:eastAsia="仿宋" w:hAnsi="仿宋"/>
                <w:color w:val="000000"/>
                <w:kern w:val="0"/>
                <w:szCs w:val="21"/>
              </w:rPr>
              <w:t>不</w:t>
            </w:r>
            <w:proofErr w:type="gramEnd"/>
            <w:r>
              <w:rPr>
                <w:rFonts w:ascii="仿宋" w:eastAsia="仿宋" w:hAnsi="仿宋" w:hint="eastAsia"/>
                <w:color w:val="000000"/>
                <w:kern w:val="0"/>
                <w:szCs w:val="21"/>
              </w:rPr>
              <w:t>私自</w:t>
            </w:r>
            <w:r>
              <w:rPr>
                <w:rFonts w:ascii="仿宋" w:eastAsia="仿宋" w:hAnsi="仿宋"/>
                <w:color w:val="000000"/>
                <w:kern w:val="0"/>
                <w:szCs w:val="21"/>
              </w:rPr>
              <w:t>乱拉乱接电线</w:t>
            </w:r>
            <w:r>
              <w:rPr>
                <w:rFonts w:ascii="仿宋" w:eastAsia="仿宋" w:hAnsi="仿宋" w:hint="eastAsia"/>
                <w:color w:val="000000"/>
                <w:kern w:val="0"/>
                <w:szCs w:val="21"/>
              </w:rPr>
              <w:t>电缆</w:t>
            </w:r>
            <w:r>
              <w:rPr>
                <w:rFonts w:ascii="仿宋" w:eastAsia="仿宋" w:hAnsi="仿宋"/>
                <w:color w:val="000000"/>
                <w:kern w:val="0"/>
                <w:szCs w:val="21"/>
              </w:rPr>
              <w:t>，不使用老化的线</w:t>
            </w:r>
            <w:r>
              <w:rPr>
                <w:rFonts w:ascii="仿宋" w:eastAsia="仿宋" w:hAnsi="仿宋" w:hint="eastAsia"/>
                <w:color w:val="000000"/>
                <w:kern w:val="0"/>
                <w:szCs w:val="21"/>
              </w:rPr>
              <w:t>缆</w:t>
            </w:r>
            <w:r>
              <w:rPr>
                <w:rFonts w:ascii="仿宋" w:eastAsia="仿宋" w:hAnsi="仿宋"/>
                <w:color w:val="000000"/>
                <w:kern w:val="0"/>
                <w:szCs w:val="21"/>
              </w:rPr>
              <w:t>、花线和木质配电板</w:t>
            </w:r>
            <w:r>
              <w:rPr>
                <w:rFonts w:ascii="仿宋" w:eastAsia="仿宋" w:hAnsi="仿宋" w:hint="eastAsia"/>
                <w:color w:val="000000"/>
                <w:kern w:val="0"/>
                <w:szCs w:val="21"/>
              </w:rPr>
              <w:t>；禁止多个接线板串接供电，接线板不宜直接置</w:t>
            </w:r>
            <w:r>
              <w:rPr>
                <w:rFonts w:ascii="仿宋" w:eastAsia="仿宋" w:hAnsi="仿宋" w:hint="eastAsia"/>
                <w:color w:val="000000"/>
                <w:kern w:val="0"/>
                <w:szCs w:val="21"/>
              </w:rPr>
              <w:lastRenderedPageBreak/>
              <w:t>于地面；</w:t>
            </w:r>
            <w:r>
              <w:rPr>
                <w:rFonts w:ascii="仿宋" w:eastAsia="仿宋" w:hAnsi="仿宋"/>
                <w:color w:val="000000"/>
                <w:kern w:val="0"/>
                <w:szCs w:val="21"/>
              </w:rPr>
              <w:t>电线接头绝缘可靠，无裸露连接线，地</w:t>
            </w:r>
            <w:r>
              <w:rPr>
                <w:rFonts w:ascii="仿宋" w:eastAsia="仿宋" w:hAnsi="仿宋" w:hint="eastAsia"/>
                <w:color w:val="000000"/>
                <w:kern w:val="0"/>
                <w:szCs w:val="21"/>
              </w:rPr>
              <w:t>面</w:t>
            </w:r>
            <w:r>
              <w:rPr>
                <w:rFonts w:ascii="仿宋" w:eastAsia="仿宋" w:hAnsi="仿宋"/>
                <w:color w:val="000000"/>
                <w:kern w:val="0"/>
                <w:szCs w:val="21"/>
              </w:rPr>
              <w:t>上的线缆应有盖板或护套</w:t>
            </w:r>
            <w:r>
              <w:rPr>
                <w:rFonts w:ascii="仿宋" w:eastAsia="仿宋" w:hAnsi="仿宋" w:hint="eastAsia"/>
                <w:color w:val="000000"/>
                <w:kern w:val="0"/>
                <w:szCs w:val="21"/>
              </w:rPr>
              <w:t>；</w:t>
            </w:r>
            <w:r>
              <w:rPr>
                <w:rFonts w:ascii="仿宋" w:eastAsia="仿宋" w:hAnsi="仿宋"/>
                <w:color w:val="000000"/>
                <w:kern w:val="0"/>
                <w:szCs w:val="21"/>
              </w:rPr>
              <w:t>大功率仪器（包括空调等）</w:t>
            </w:r>
            <w:r>
              <w:rPr>
                <w:rFonts w:ascii="仿宋" w:eastAsia="仿宋" w:hAnsi="仿宋" w:hint="eastAsia"/>
                <w:color w:val="000000"/>
                <w:kern w:val="0"/>
                <w:szCs w:val="21"/>
              </w:rPr>
              <w:t>使用</w:t>
            </w:r>
            <w:r>
              <w:rPr>
                <w:rFonts w:ascii="仿宋" w:eastAsia="仿宋" w:hAnsi="仿宋"/>
                <w:color w:val="000000"/>
                <w:kern w:val="0"/>
                <w:szCs w:val="21"/>
              </w:rPr>
              <w:t>专用插座</w:t>
            </w:r>
            <w:r>
              <w:rPr>
                <w:rFonts w:ascii="仿宋" w:eastAsia="仿宋" w:hAnsi="仿宋" w:hint="eastAsia"/>
                <w:color w:val="000000"/>
                <w:kern w:val="0"/>
                <w:szCs w:val="21"/>
              </w:rPr>
              <w:t>（</w:t>
            </w:r>
            <w:r>
              <w:rPr>
                <w:rFonts w:ascii="仿宋" w:eastAsia="仿宋" w:hAnsi="仿宋"/>
                <w:color w:val="000000"/>
                <w:kern w:val="0"/>
                <w:szCs w:val="21"/>
              </w:rPr>
              <w:t>不</w:t>
            </w:r>
            <w:r>
              <w:rPr>
                <w:rFonts w:ascii="仿宋" w:eastAsia="仿宋" w:hAnsi="仿宋" w:hint="eastAsia"/>
                <w:color w:val="000000"/>
                <w:kern w:val="0"/>
                <w:szCs w:val="21"/>
              </w:rPr>
              <w:t>可</w:t>
            </w:r>
            <w:r>
              <w:rPr>
                <w:rFonts w:ascii="仿宋" w:eastAsia="仿宋" w:hAnsi="仿宋"/>
                <w:color w:val="000000"/>
                <w:kern w:val="0"/>
                <w:szCs w:val="21"/>
              </w:rPr>
              <w:t>使用接线板</w:t>
            </w:r>
            <w:r>
              <w:rPr>
                <w:rFonts w:ascii="仿宋" w:eastAsia="仿宋" w:hAnsi="仿宋" w:hint="eastAsia"/>
                <w:color w:val="000000"/>
                <w:kern w:val="0"/>
                <w:szCs w:val="21"/>
              </w:rPr>
              <w:t>）</w:t>
            </w:r>
            <w:r>
              <w:rPr>
                <w:rFonts w:ascii="仿宋" w:eastAsia="仿宋" w:hAnsi="仿宋"/>
                <w:color w:val="000000"/>
                <w:kern w:val="0"/>
                <w:szCs w:val="21"/>
              </w:rPr>
              <w:t>，用电负荷满足要求；长期不用时，应切断电源</w:t>
            </w:r>
            <w:r>
              <w:rPr>
                <w:rFonts w:ascii="仿宋" w:eastAsia="仿宋" w:hAnsi="仿宋" w:hint="eastAsia"/>
                <w:color w:val="000000"/>
                <w:kern w:val="0"/>
                <w:szCs w:val="21"/>
              </w:rPr>
              <w:t>；无人监管状态下，应切断充电器（宝）的充电电源</w:t>
            </w:r>
          </w:p>
        </w:tc>
        <w:tc>
          <w:tcPr>
            <w:tcW w:w="323" w:type="pct"/>
            <w:tcMar>
              <w:left w:w="45" w:type="dxa"/>
              <w:right w:w="45" w:type="dxa"/>
            </w:tcMar>
            <w:vAlign w:val="center"/>
          </w:tcPr>
          <w:p w14:paraId="2D62101A"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98EF8B1" w14:textId="77777777" w:rsidTr="00BC352B">
        <w:trPr>
          <w:trHeight w:val="369"/>
          <w:jc w:val="center"/>
        </w:trPr>
        <w:tc>
          <w:tcPr>
            <w:tcW w:w="358" w:type="pct"/>
            <w:tcMar>
              <w:left w:w="45" w:type="dxa"/>
              <w:right w:w="45" w:type="dxa"/>
            </w:tcMar>
            <w:vAlign w:val="center"/>
          </w:tcPr>
          <w:p w14:paraId="5FA42B3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lastRenderedPageBreak/>
              <w:t>7.1.2</w:t>
            </w:r>
          </w:p>
        </w:tc>
        <w:tc>
          <w:tcPr>
            <w:tcW w:w="1442" w:type="pct"/>
            <w:tcMar>
              <w:left w:w="45" w:type="dxa"/>
              <w:right w:w="45" w:type="dxa"/>
            </w:tcMar>
            <w:vAlign w:val="center"/>
          </w:tcPr>
          <w:p w14:paraId="381C0BE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易燃易爆气体等</w:t>
            </w:r>
            <w:r>
              <w:rPr>
                <w:rFonts w:ascii="仿宋" w:eastAsia="仿宋" w:hAnsi="仿宋"/>
                <w:color w:val="000000"/>
                <w:kern w:val="0"/>
                <w:szCs w:val="21"/>
              </w:rPr>
              <w:t>特殊</w:t>
            </w:r>
            <w:r>
              <w:rPr>
                <w:rFonts w:ascii="仿宋" w:eastAsia="仿宋" w:hAnsi="仿宋" w:hint="eastAsia"/>
                <w:color w:val="000000"/>
                <w:kern w:val="0"/>
                <w:szCs w:val="21"/>
              </w:rPr>
              <w:t>实验室</w:t>
            </w:r>
            <w:r>
              <w:rPr>
                <w:rFonts w:ascii="仿宋" w:eastAsia="仿宋" w:hAnsi="仿宋"/>
                <w:color w:val="000000"/>
                <w:kern w:val="0"/>
                <w:szCs w:val="21"/>
              </w:rPr>
              <w:t>的</w:t>
            </w:r>
            <w:r>
              <w:rPr>
                <w:rFonts w:ascii="仿宋" w:eastAsia="仿宋" w:hAnsi="仿宋" w:hint="eastAsia"/>
                <w:color w:val="000000"/>
                <w:kern w:val="0"/>
                <w:szCs w:val="21"/>
              </w:rPr>
              <w:t>电气线路和装备应按相关规定使用防爆电气线路和装置</w:t>
            </w:r>
          </w:p>
        </w:tc>
        <w:tc>
          <w:tcPr>
            <w:tcW w:w="2877" w:type="pct"/>
            <w:tcMar>
              <w:left w:w="45" w:type="dxa"/>
              <w:right w:w="45" w:type="dxa"/>
            </w:tcMar>
            <w:vAlign w:val="center"/>
          </w:tcPr>
          <w:p w14:paraId="27011B45"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满足</w:t>
            </w:r>
            <w:r>
              <w:rPr>
                <w:rFonts w:ascii="仿宋" w:eastAsia="仿宋" w:hAnsi="仿宋"/>
                <w:color w:val="000000"/>
                <w:kern w:val="0"/>
                <w:szCs w:val="21"/>
              </w:rPr>
              <w:t>爆炸性环境用电气设备</w:t>
            </w:r>
            <w:r>
              <w:rPr>
                <w:rFonts w:ascii="仿宋" w:eastAsia="仿宋" w:hAnsi="仿宋" w:hint="eastAsia"/>
                <w:color w:val="000000"/>
                <w:kern w:val="0"/>
                <w:szCs w:val="21"/>
              </w:rPr>
              <w:t>的相关标准</w:t>
            </w:r>
          </w:p>
        </w:tc>
        <w:tc>
          <w:tcPr>
            <w:tcW w:w="323" w:type="pct"/>
            <w:tcMar>
              <w:left w:w="45" w:type="dxa"/>
              <w:right w:w="45" w:type="dxa"/>
            </w:tcMar>
            <w:vAlign w:val="center"/>
          </w:tcPr>
          <w:p w14:paraId="7080000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383C04D" w14:textId="77777777" w:rsidTr="00BC352B">
        <w:trPr>
          <w:trHeight w:val="369"/>
          <w:jc w:val="center"/>
        </w:trPr>
        <w:tc>
          <w:tcPr>
            <w:tcW w:w="358" w:type="pct"/>
            <w:tcMar>
              <w:left w:w="45" w:type="dxa"/>
              <w:right w:w="45" w:type="dxa"/>
            </w:tcMar>
            <w:vAlign w:val="center"/>
          </w:tcPr>
          <w:p w14:paraId="7CE795C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color w:val="000000"/>
                <w:kern w:val="0"/>
                <w:szCs w:val="21"/>
              </w:rPr>
              <w:t>1</w:t>
            </w:r>
            <w:r>
              <w:rPr>
                <w:rFonts w:ascii="仿宋" w:eastAsia="仿宋" w:hAnsi="仿宋"/>
                <w:color w:val="000000"/>
                <w:kern w:val="0"/>
                <w:szCs w:val="21"/>
              </w:rPr>
              <w:t>.</w:t>
            </w:r>
            <w:r>
              <w:rPr>
                <w:rFonts w:ascii="仿宋" w:eastAsia="仿宋" w:hAnsi="仿宋" w:hint="eastAsia"/>
                <w:color w:val="000000"/>
                <w:kern w:val="0"/>
                <w:szCs w:val="21"/>
              </w:rPr>
              <w:t>3</w:t>
            </w:r>
          </w:p>
        </w:tc>
        <w:tc>
          <w:tcPr>
            <w:tcW w:w="1442" w:type="pct"/>
            <w:tcMar>
              <w:left w:w="45" w:type="dxa"/>
              <w:right w:w="45" w:type="dxa"/>
            </w:tcMar>
            <w:vAlign w:val="center"/>
          </w:tcPr>
          <w:p w14:paraId="5B6B1B9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进排水系统布置合理，运行正常</w:t>
            </w:r>
          </w:p>
        </w:tc>
        <w:tc>
          <w:tcPr>
            <w:tcW w:w="2877" w:type="pct"/>
            <w:tcMar>
              <w:left w:w="45" w:type="dxa"/>
              <w:right w:w="45" w:type="dxa"/>
            </w:tcMar>
            <w:vAlign w:val="center"/>
          </w:tcPr>
          <w:p w14:paraId="370F21CA"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水槽、</w:t>
            </w:r>
            <w:r>
              <w:rPr>
                <w:rFonts w:ascii="仿宋" w:eastAsia="仿宋" w:hAnsi="仿宋"/>
                <w:color w:val="000000"/>
                <w:kern w:val="0"/>
                <w:szCs w:val="21"/>
              </w:rPr>
              <w:t>地漏及下水道畅通，水龙头、上下水管无破损</w:t>
            </w:r>
            <w:r>
              <w:rPr>
                <w:rFonts w:ascii="仿宋" w:eastAsia="仿宋" w:hAnsi="仿宋" w:hint="eastAsia"/>
                <w:color w:val="000000"/>
                <w:kern w:val="0"/>
                <w:szCs w:val="21"/>
              </w:rPr>
              <w:t>；</w:t>
            </w:r>
            <w:r>
              <w:rPr>
                <w:rFonts w:ascii="仿宋" w:eastAsia="仿宋" w:hAnsi="仿宋"/>
                <w:color w:val="000000"/>
                <w:kern w:val="0"/>
                <w:szCs w:val="21"/>
              </w:rPr>
              <w:t>各类</w:t>
            </w:r>
            <w:r>
              <w:rPr>
                <w:rFonts w:ascii="仿宋" w:eastAsia="仿宋" w:hAnsi="仿宋" w:hint="eastAsia"/>
                <w:color w:val="000000"/>
                <w:kern w:val="0"/>
                <w:szCs w:val="21"/>
              </w:rPr>
              <w:t>连</w:t>
            </w:r>
            <w:r>
              <w:rPr>
                <w:rFonts w:ascii="仿宋" w:eastAsia="仿宋" w:hAnsi="仿宋"/>
                <w:color w:val="000000"/>
                <w:kern w:val="0"/>
                <w:szCs w:val="21"/>
              </w:rPr>
              <w:t>接管无老化破损（特别是冷却冷凝系统的橡胶管接口处）</w:t>
            </w:r>
            <w:r>
              <w:rPr>
                <w:rFonts w:ascii="仿宋" w:eastAsia="仿宋" w:hAnsi="仿宋" w:hint="eastAsia"/>
                <w:color w:val="000000"/>
                <w:kern w:val="0"/>
                <w:szCs w:val="21"/>
              </w:rPr>
              <w:t>；实验技术人员清楚</w:t>
            </w:r>
            <w:r>
              <w:rPr>
                <w:rFonts w:ascii="仿宋" w:eastAsia="仿宋" w:hAnsi="仿宋"/>
                <w:color w:val="000000"/>
                <w:kern w:val="0"/>
                <w:szCs w:val="21"/>
              </w:rPr>
              <w:t>所在楼层及实验室</w:t>
            </w:r>
            <w:r>
              <w:rPr>
                <w:rFonts w:ascii="仿宋" w:eastAsia="仿宋" w:hAnsi="仿宋" w:hint="eastAsia"/>
                <w:color w:val="000000"/>
                <w:kern w:val="0"/>
                <w:szCs w:val="21"/>
              </w:rPr>
              <w:t>的各级水管</w:t>
            </w:r>
            <w:r>
              <w:rPr>
                <w:rFonts w:ascii="仿宋" w:eastAsia="仿宋" w:hAnsi="仿宋"/>
                <w:color w:val="000000"/>
                <w:kern w:val="0"/>
                <w:szCs w:val="21"/>
              </w:rPr>
              <w:t>总阀</w:t>
            </w:r>
            <w:r>
              <w:rPr>
                <w:rFonts w:ascii="仿宋" w:eastAsia="仿宋" w:hAnsi="仿宋" w:hint="eastAsia"/>
                <w:color w:val="000000"/>
                <w:kern w:val="0"/>
                <w:szCs w:val="21"/>
              </w:rPr>
              <w:t>位置</w:t>
            </w:r>
          </w:p>
        </w:tc>
        <w:tc>
          <w:tcPr>
            <w:tcW w:w="323" w:type="pct"/>
            <w:tcMar>
              <w:left w:w="45" w:type="dxa"/>
              <w:right w:w="45" w:type="dxa"/>
            </w:tcMar>
            <w:vAlign w:val="center"/>
          </w:tcPr>
          <w:p w14:paraId="5A900E5C"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CBAA4F8" w14:textId="77777777" w:rsidTr="00BC352B">
        <w:trPr>
          <w:trHeight w:val="369"/>
          <w:jc w:val="center"/>
        </w:trPr>
        <w:tc>
          <w:tcPr>
            <w:tcW w:w="358" w:type="pct"/>
            <w:tcMar>
              <w:left w:w="45" w:type="dxa"/>
              <w:right w:w="45" w:type="dxa"/>
            </w:tcMar>
            <w:vAlign w:val="center"/>
          </w:tcPr>
          <w:p w14:paraId="507544D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7.2</w:t>
            </w:r>
          </w:p>
        </w:tc>
        <w:tc>
          <w:tcPr>
            <w:tcW w:w="4642" w:type="pct"/>
            <w:gridSpan w:val="3"/>
            <w:tcMar>
              <w:left w:w="45" w:type="dxa"/>
              <w:right w:w="45" w:type="dxa"/>
            </w:tcMar>
            <w:vAlign w:val="center"/>
          </w:tcPr>
          <w:p w14:paraId="3DDF5B34"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个人</w:t>
            </w:r>
            <w:r>
              <w:rPr>
                <w:rFonts w:ascii="仿宋" w:eastAsia="仿宋" w:hAnsi="仿宋"/>
                <w:b/>
                <w:color w:val="000000"/>
                <w:kern w:val="0"/>
                <w:szCs w:val="21"/>
              </w:rPr>
              <w:t>防护</w:t>
            </w:r>
          </w:p>
        </w:tc>
      </w:tr>
      <w:tr w:rsidR="0075475E" w14:paraId="1F9A308F" w14:textId="77777777" w:rsidTr="00BC352B">
        <w:trPr>
          <w:trHeight w:val="369"/>
          <w:jc w:val="center"/>
        </w:trPr>
        <w:tc>
          <w:tcPr>
            <w:tcW w:w="358" w:type="pct"/>
            <w:tcMar>
              <w:left w:w="45" w:type="dxa"/>
              <w:right w:w="45" w:type="dxa"/>
            </w:tcMar>
            <w:vAlign w:val="center"/>
          </w:tcPr>
          <w:p w14:paraId="5F57981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7</w:t>
            </w:r>
            <w:r>
              <w:rPr>
                <w:rFonts w:ascii="仿宋" w:eastAsia="仿宋" w:hAnsi="仿宋"/>
                <w:color w:val="000000"/>
                <w:kern w:val="0"/>
                <w:szCs w:val="21"/>
              </w:rPr>
              <w:t>.</w:t>
            </w:r>
            <w:r>
              <w:rPr>
                <w:rFonts w:ascii="仿宋" w:eastAsia="仿宋" w:hAnsi="仿宋" w:hint="eastAsia"/>
                <w:color w:val="000000"/>
                <w:kern w:val="0"/>
                <w:szCs w:val="21"/>
              </w:rPr>
              <w:t>2</w:t>
            </w:r>
            <w:r>
              <w:rPr>
                <w:rFonts w:ascii="仿宋" w:eastAsia="仿宋" w:hAnsi="仿宋"/>
                <w:color w:val="000000"/>
                <w:kern w:val="0"/>
                <w:szCs w:val="21"/>
              </w:rPr>
              <w:t>.1</w:t>
            </w:r>
          </w:p>
        </w:tc>
        <w:tc>
          <w:tcPr>
            <w:tcW w:w="1442" w:type="pct"/>
            <w:tcMar>
              <w:left w:w="45" w:type="dxa"/>
              <w:right w:w="45" w:type="dxa"/>
            </w:tcMar>
            <w:vAlign w:val="center"/>
          </w:tcPr>
          <w:p w14:paraId="3E723D3D" w14:textId="77777777" w:rsidR="0075475E" w:rsidRDefault="0075475E" w:rsidP="009C27F4">
            <w:pPr>
              <w:widowControl/>
              <w:spacing w:line="300" w:lineRule="exact"/>
              <w:rPr>
                <w:rFonts w:ascii="仿宋" w:eastAsia="仿宋" w:hAnsi="仿宋"/>
                <w:color w:val="000000"/>
                <w:kern w:val="0"/>
                <w:szCs w:val="21"/>
              </w:rPr>
            </w:pPr>
            <w:r>
              <w:rPr>
                <w:rFonts w:ascii="仿宋" w:eastAsia="仿宋" w:hAnsi="仿宋" w:hint="eastAsia"/>
                <w:color w:val="000000"/>
                <w:kern w:val="0"/>
                <w:szCs w:val="21"/>
              </w:rPr>
              <w:t>实验人员需配备合适的个人防护用具</w:t>
            </w:r>
          </w:p>
        </w:tc>
        <w:tc>
          <w:tcPr>
            <w:tcW w:w="2877" w:type="pct"/>
            <w:tcMar>
              <w:left w:w="45" w:type="dxa"/>
              <w:right w:w="45" w:type="dxa"/>
            </w:tcMar>
            <w:vAlign w:val="center"/>
          </w:tcPr>
          <w:p w14:paraId="3FA41E4F"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凡进入实验室人员需穿</w:t>
            </w:r>
            <w:r>
              <w:rPr>
                <w:rFonts w:ascii="仿宋" w:eastAsia="仿宋" w:hAnsi="仿宋" w:hint="eastAsia"/>
                <w:color w:val="000000"/>
                <w:kern w:val="0"/>
                <w:szCs w:val="21"/>
              </w:rPr>
              <w:t>着质地合适的</w:t>
            </w:r>
            <w:r>
              <w:rPr>
                <w:rFonts w:ascii="仿宋" w:eastAsia="仿宋" w:hAnsi="仿宋"/>
                <w:color w:val="000000"/>
                <w:kern w:val="0"/>
                <w:szCs w:val="21"/>
              </w:rPr>
              <w:t>长袖实验服或防护服</w:t>
            </w:r>
            <w:r>
              <w:rPr>
                <w:rFonts w:ascii="仿宋" w:eastAsia="仿宋" w:hAnsi="仿宋" w:hint="eastAsia"/>
                <w:color w:val="000000"/>
                <w:kern w:val="0"/>
                <w:szCs w:val="21"/>
              </w:rPr>
              <w:t>；</w:t>
            </w:r>
            <w:r>
              <w:rPr>
                <w:rFonts w:ascii="仿宋" w:eastAsia="仿宋" w:hAnsi="仿宋"/>
                <w:color w:val="000000"/>
                <w:kern w:val="0"/>
                <w:szCs w:val="21"/>
              </w:rPr>
              <w:t>按需要佩戴防护眼镜</w:t>
            </w:r>
            <w:r>
              <w:rPr>
                <w:rFonts w:ascii="仿宋" w:eastAsia="仿宋" w:hAnsi="仿宋" w:hint="eastAsia"/>
                <w:color w:val="000000"/>
                <w:kern w:val="0"/>
                <w:szCs w:val="21"/>
              </w:rPr>
              <w:t>、防护手套、</w:t>
            </w:r>
            <w:r>
              <w:rPr>
                <w:rFonts w:ascii="仿宋" w:eastAsia="仿宋" w:hAnsi="仿宋"/>
                <w:color w:val="000000"/>
                <w:kern w:val="0"/>
                <w:szCs w:val="21"/>
              </w:rPr>
              <w:t>安全帽、防护帽</w:t>
            </w:r>
            <w:r>
              <w:rPr>
                <w:rFonts w:ascii="仿宋" w:eastAsia="仿宋" w:hAnsi="仿宋" w:hint="eastAsia"/>
                <w:color w:val="000000"/>
                <w:kern w:val="0"/>
                <w:szCs w:val="21"/>
              </w:rPr>
              <w:t>、</w:t>
            </w:r>
            <w:r>
              <w:rPr>
                <w:rFonts w:ascii="仿宋" w:eastAsia="仿宋" w:hAnsi="仿宋"/>
                <w:color w:val="000000"/>
                <w:kern w:val="0"/>
                <w:szCs w:val="21"/>
              </w:rPr>
              <w:t>呼吸器或面罩</w:t>
            </w:r>
            <w:r>
              <w:rPr>
                <w:rFonts w:ascii="仿宋" w:eastAsia="仿宋" w:hAnsi="仿宋" w:hint="eastAsia"/>
                <w:color w:val="000000"/>
                <w:kern w:val="0"/>
                <w:szCs w:val="21"/>
              </w:rPr>
              <w:t>（</w:t>
            </w:r>
            <w:r>
              <w:rPr>
                <w:rFonts w:ascii="仿宋" w:eastAsia="仿宋" w:hAnsi="仿宋"/>
                <w:color w:val="000000"/>
                <w:kern w:val="0"/>
                <w:szCs w:val="21"/>
              </w:rPr>
              <w:t>呼吸器</w:t>
            </w:r>
            <w:r>
              <w:rPr>
                <w:rFonts w:ascii="仿宋" w:eastAsia="仿宋" w:hAnsi="仿宋" w:hint="eastAsia"/>
                <w:color w:val="000000"/>
                <w:kern w:val="0"/>
                <w:szCs w:val="21"/>
              </w:rPr>
              <w:t>或</w:t>
            </w:r>
            <w:r>
              <w:rPr>
                <w:rFonts w:ascii="仿宋" w:eastAsia="仿宋" w:hAnsi="仿宋"/>
                <w:color w:val="000000"/>
                <w:kern w:val="0"/>
                <w:szCs w:val="21"/>
              </w:rPr>
              <w:t>面罩在有效期内，不用时须密封放置</w:t>
            </w:r>
            <w:r>
              <w:rPr>
                <w:rFonts w:ascii="仿宋" w:eastAsia="仿宋" w:hAnsi="仿宋" w:hint="eastAsia"/>
                <w:color w:val="000000"/>
                <w:kern w:val="0"/>
                <w:szCs w:val="21"/>
              </w:rPr>
              <w:t>）等；</w:t>
            </w:r>
            <w:r>
              <w:rPr>
                <w:rFonts w:ascii="仿宋" w:eastAsia="仿宋" w:hAnsi="仿宋"/>
                <w:color w:val="000000"/>
                <w:kern w:val="0"/>
                <w:szCs w:val="21"/>
              </w:rPr>
              <w:t>进行化学</w:t>
            </w:r>
            <w:r>
              <w:rPr>
                <w:rFonts w:ascii="仿宋" w:eastAsia="仿宋" w:hAnsi="仿宋" w:hint="eastAsia"/>
                <w:color w:val="000000"/>
                <w:kern w:val="0"/>
                <w:szCs w:val="21"/>
              </w:rPr>
              <w:t>、</w:t>
            </w:r>
            <w:r>
              <w:rPr>
                <w:rFonts w:ascii="仿宋" w:eastAsia="仿宋" w:hAnsi="仿宋"/>
                <w:color w:val="000000"/>
                <w:kern w:val="0"/>
                <w:szCs w:val="21"/>
              </w:rPr>
              <w:t>生物安全和高温实验时，不得佩戴隐形眼镜</w:t>
            </w:r>
            <w:r>
              <w:rPr>
                <w:rFonts w:ascii="仿宋" w:eastAsia="仿宋" w:hAnsi="仿宋" w:hint="eastAsia"/>
                <w:color w:val="000000"/>
                <w:kern w:val="0"/>
                <w:szCs w:val="21"/>
              </w:rPr>
              <w:t>；</w:t>
            </w:r>
            <w:r>
              <w:rPr>
                <w:rFonts w:ascii="仿宋" w:eastAsia="仿宋" w:hAnsi="仿宋"/>
                <w:color w:val="000000"/>
                <w:kern w:val="0"/>
                <w:szCs w:val="21"/>
              </w:rPr>
              <w:t>操作机床等旋转设备时，</w:t>
            </w:r>
            <w:proofErr w:type="gramStart"/>
            <w:r>
              <w:rPr>
                <w:rFonts w:ascii="仿宋" w:eastAsia="仿宋" w:hAnsi="仿宋"/>
                <w:color w:val="000000"/>
                <w:kern w:val="0"/>
                <w:szCs w:val="21"/>
              </w:rPr>
              <w:t>不</w:t>
            </w:r>
            <w:proofErr w:type="gramEnd"/>
            <w:r>
              <w:rPr>
                <w:rFonts w:ascii="仿宋" w:eastAsia="仿宋" w:hAnsi="仿宋"/>
                <w:color w:val="000000"/>
                <w:kern w:val="0"/>
                <w:szCs w:val="21"/>
              </w:rPr>
              <w:t>穿戴长围巾、丝巾、领带等</w:t>
            </w:r>
            <w:r>
              <w:rPr>
                <w:rFonts w:ascii="仿宋" w:eastAsia="仿宋" w:hAnsi="仿宋" w:hint="eastAsia"/>
                <w:color w:val="000000"/>
                <w:kern w:val="0"/>
                <w:szCs w:val="21"/>
              </w:rPr>
              <w:t>；穿着化学、生物类实验服或带实验手套，不得随意</w:t>
            </w:r>
            <w:proofErr w:type="gramStart"/>
            <w:r>
              <w:rPr>
                <w:rFonts w:ascii="仿宋" w:eastAsia="仿宋" w:hAnsi="仿宋" w:hint="eastAsia"/>
                <w:color w:val="000000"/>
                <w:kern w:val="0"/>
                <w:szCs w:val="21"/>
              </w:rPr>
              <w:t>出入非</w:t>
            </w:r>
            <w:proofErr w:type="gramEnd"/>
            <w:r>
              <w:rPr>
                <w:rFonts w:ascii="仿宋" w:eastAsia="仿宋" w:hAnsi="仿宋" w:hint="eastAsia"/>
                <w:color w:val="000000"/>
                <w:kern w:val="0"/>
                <w:szCs w:val="21"/>
              </w:rPr>
              <w:t>实验区</w:t>
            </w:r>
          </w:p>
        </w:tc>
        <w:tc>
          <w:tcPr>
            <w:tcW w:w="323" w:type="pct"/>
            <w:tcMar>
              <w:left w:w="45" w:type="dxa"/>
              <w:right w:w="45" w:type="dxa"/>
            </w:tcMar>
            <w:vAlign w:val="center"/>
          </w:tcPr>
          <w:p w14:paraId="162B8BA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59C7D98" w14:textId="77777777" w:rsidTr="00BC352B">
        <w:trPr>
          <w:trHeight w:val="369"/>
          <w:jc w:val="center"/>
        </w:trPr>
        <w:tc>
          <w:tcPr>
            <w:tcW w:w="358" w:type="pct"/>
            <w:tcMar>
              <w:left w:w="45" w:type="dxa"/>
              <w:right w:w="45" w:type="dxa"/>
            </w:tcMar>
            <w:vAlign w:val="center"/>
          </w:tcPr>
          <w:p w14:paraId="7945A71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color w:val="000000"/>
                <w:kern w:val="0"/>
                <w:szCs w:val="21"/>
              </w:rPr>
              <w:t>.2</w:t>
            </w:r>
            <w:r>
              <w:rPr>
                <w:rFonts w:ascii="仿宋" w:eastAsia="仿宋" w:hAnsi="仿宋"/>
                <w:color w:val="000000"/>
                <w:kern w:val="0"/>
                <w:szCs w:val="21"/>
              </w:rPr>
              <w:t>.2</w:t>
            </w:r>
          </w:p>
        </w:tc>
        <w:tc>
          <w:tcPr>
            <w:tcW w:w="1442" w:type="pct"/>
            <w:tcMar>
              <w:left w:w="45" w:type="dxa"/>
              <w:right w:w="45" w:type="dxa"/>
            </w:tcMar>
            <w:vAlign w:val="center"/>
          </w:tcPr>
          <w:p w14:paraId="00278EE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个人防护用具分散存放，并有明显标识</w:t>
            </w:r>
          </w:p>
        </w:tc>
        <w:tc>
          <w:tcPr>
            <w:tcW w:w="2877" w:type="pct"/>
            <w:tcMar>
              <w:left w:w="45" w:type="dxa"/>
              <w:right w:w="45" w:type="dxa"/>
            </w:tcMar>
            <w:vAlign w:val="center"/>
          </w:tcPr>
          <w:p w14:paraId="08A1BEF0"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防化服</w:t>
            </w:r>
            <w:r>
              <w:rPr>
                <w:rFonts w:ascii="仿宋" w:eastAsia="仿宋" w:hAnsi="仿宋" w:hint="eastAsia"/>
                <w:color w:val="000000"/>
                <w:kern w:val="0"/>
                <w:szCs w:val="21"/>
              </w:rPr>
              <w:t>等个人</w:t>
            </w:r>
            <w:r>
              <w:rPr>
                <w:rFonts w:ascii="仿宋" w:eastAsia="仿宋" w:hAnsi="仿宋"/>
                <w:color w:val="000000"/>
                <w:kern w:val="0"/>
                <w:szCs w:val="21"/>
              </w:rPr>
              <w:t>防护</w:t>
            </w:r>
            <w:r>
              <w:rPr>
                <w:rFonts w:ascii="仿宋" w:eastAsia="仿宋" w:hAnsi="仿宋" w:hint="eastAsia"/>
                <w:color w:val="000000"/>
                <w:kern w:val="0"/>
                <w:szCs w:val="21"/>
              </w:rPr>
              <w:t>器具</w:t>
            </w:r>
            <w:r>
              <w:rPr>
                <w:rFonts w:ascii="仿宋" w:eastAsia="仿宋" w:hAnsi="仿宋"/>
                <w:color w:val="000000"/>
                <w:kern w:val="0"/>
                <w:szCs w:val="21"/>
              </w:rPr>
              <w:t>分散存放在安全场所，紧急情况下便于取用</w:t>
            </w:r>
          </w:p>
        </w:tc>
        <w:tc>
          <w:tcPr>
            <w:tcW w:w="323" w:type="pct"/>
            <w:tcMar>
              <w:left w:w="45" w:type="dxa"/>
              <w:right w:w="45" w:type="dxa"/>
            </w:tcMar>
            <w:vAlign w:val="center"/>
          </w:tcPr>
          <w:p w14:paraId="4026A533"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F7F1003" w14:textId="77777777" w:rsidTr="00BC352B">
        <w:trPr>
          <w:trHeight w:val="369"/>
          <w:jc w:val="center"/>
        </w:trPr>
        <w:tc>
          <w:tcPr>
            <w:tcW w:w="358" w:type="pct"/>
            <w:tcMar>
              <w:left w:w="45" w:type="dxa"/>
              <w:right w:w="45" w:type="dxa"/>
            </w:tcMar>
            <w:vAlign w:val="center"/>
          </w:tcPr>
          <w:p w14:paraId="7F8B063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color w:val="000000"/>
                <w:kern w:val="0"/>
                <w:szCs w:val="21"/>
              </w:rPr>
              <w:t>2</w:t>
            </w:r>
            <w:r>
              <w:rPr>
                <w:rFonts w:ascii="仿宋" w:eastAsia="仿宋" w:hAnsi="仿宋"/>
                <w:color w:val="000000"/>
                <w:kern w:val="0"/>
                <w:szCs w:val="21"/>
              </w:rPr>
              <w:t>.3</w:t>
            </w:r>
          </w:p>
        </w:tc>
        <w:tc>
          <w:tcPr>
            <w:tcW w:w="1442" w:type="pct"/>
            <w:tcMar>
              <w:left w:w="45" w:type="dxa"/>
              <w:right w:w="45" w:type="dxa"/>
            </w:tcMar>
            <w:vAlign w:val="center"/>
          </w:tcPr>
          <w:p w14:paraId="137B19B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各类个人防护器具的</w:t>
            </w:r>
            <w:r>
              <w:rPr>
                <w:rFonts w:ascii="仿宋" w:eastAsia="仿宋" w:hAnsi="仿宋"/>
                <w:color w:val="000000"/>
                <w:kern w:val="0"/>
                <w:szCs w:val="21"/>
              </w:rPr>
              <w:t>使用有培训</w:t>
            </w:r>
            <w:r>
              <w:rPr>
                <w:rFonts w:ascii="仿宋" w:eastAsia="仿宋" w:hAnsi="仿宋" w:hint="eastAsia"/>
                <w:color w:val="000000"/>
                <w:kern w:val="0"/>
                <w:szCs w:val="21"/>
              </w:rPr>
              <w:t>及</w:t>
            </w:r>
            <w:r>
              <w:rPr>
                <w:rFonts w:ascii="仿宋" w:eastAsia="仿宋" w:hAnsi="仿宋"/>
                <w:color w:val="000000"/>
                <w:kern w:val="0"/>
                <w:szCs w:val="21"/>
              </w:rPr>
              <w:t>定期</w:t>
            </w:r>
            <w:r>
              <w:rPr>
                <w:rFonts w:ascii="仿宋" w:eastAsia="仿宋" w:hAnsi="仿宋" w:hint="eastAsia"/>
                <w:color w:val="000000"/>
                <w:kern w:val="0"/>
                <w:szCs w:val="21"/>
              </w:rPr>
              <w:t>检查</w:t>
            </w:r>
            <w:r>
              <w:rPr>
                <w:rFonts w:ascii="仿宋" w:eastAsia="仿宋" w:hAnsi="仿宋"/>
                <w:color w:val="000000"/>
                <w:kern w:val="0"/>
                <w:szCs w:val="21"/>
              </w:rPr>
              <w:t>维护记录</w:t>
            </w:r>
          </w:p>
        </w:tc>
        <w:tc>
          <w:tcPr>
            <w:tcW w:w="2877" w:type="pct"/>
            <w:tcMar>
              <w:left w:w="45" w:type="dxa"/>
              <w:right w:w="45" w:type="dxa"/>
            </w:tcMar>
            <w:vAlign w:val="center"/>
          </w:tcPr>
          <w:p w14:paraId="74966D4D"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检查</w:t>
            </w:r>
            <w:r>
              <w:rPr>
                <w:rFonts w:ascii="仿宋" w:eastAsia="仿宋" w:hAnsi="仿宋"/>
                <w:bCs/>
                <w:color w:val="000000"/>
                <w:kern w:val="0"/>
                <w:szCs w:val="21"/>
              </w:rPr>
              <w:t>培训及维护记录</w:t>
            </w:r>
          </w:p>
        </w:tc>
        <w:tc>
          <w:tcPr>
            <w:tcW w:w="323" w:type="pct"/>
            <w:tcMar>
              <w:left w:w="45" w:type="dxa"/>
              <w:right w:w="45" w:type="dxa"/>
            </w:tcMar>
            <w:vAlign w:val="center"/>
          </w:tcPr>
          <w:p w14:paraId="49EC0B6C"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B397176" w14:textId="77777777" w:rsidTr="00BC352B">
        <w:trPr>
          <w:trHeight w:val="369"/>
          <w:jc w:val="center"/>
        </w:trPr>
        <w:tc>
          <w:tcPr>
            <w:tcW w:w="358" w:type="pct"/>
            <w:tcMar>
              <w:left w:w="45" w:type="dxa"/>
              <w:right w:w="45" w:type="dxa"/>
            </w:tcMar>
            <w:vAlign w:val="center"/>
          </w:tcPr>
          <w:p w14:paraId="489644D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b/>
                <w:bCs/>
                <w:color w:val="000000"/>
                <w:kern w:val="0"/>
                <w:szCs w:val="21"/>
              </w:rPr>
              <w:t>7.3</w:t>
            </w:r>
          </w:p>
        </w:tc>
        <w:tc>
          <w:tcPr>
            <w:tcW w:w="4642" w:type="pct"/>
            <w:gridSpan w:val="3"/>
            <w:tcMar>
              <w:left w:w="45" w:type="dxa"/>
              <w:right w:w="45" w:type="dxa"/>
            </w:tcMar>
            <w:vAlign w:val="center"/>
          </w:tcPr>
          <w:p w14:paraId="47DCC334"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其它</w:t>
            </w:r>
          </w:p>
        </w:tc>
      </w:tr>
      <w:tr w:rsidR="0075475E" w14:paraId="011D5726" w14:textId="77777777" w:rsidTr="00BC352B">
        <w:trPr>
          <w:trHeight w:val="369"/>
          <w:jc w:val="center"/>
        </w:trPr>
        <w:tc>
          <w:tcPr>
            <w:tcW w:w="358" w:type="pct"/>
            <w:tcMar>
              <w:left w:w="45" w:type="dxa"/>
              <w:right w:w="45" w:type="dxa"/>
            </w:tcMar>
            <w:vAlign w:val="center"/>
          </w:tcPr>
          <w:p w14:paraId="65C2B85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7.3.1</w:t>
            </w:r>
          </w:p>
        </w:tc>
        <w:tc>
          <w:tcPr>
            <w:tcW w:w="1442" w:type="pct"/>
            <w:tcMar>
              <w:left w:w="45" w:type="dxa"/>
              <w:right w:w="45" w:type="dxa"/>
            </w:tcMar>
            <w:vAlign w:val="center"/>
          </w:tcPr>
          <w:p w14:paraId="7A2616C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危险性实验（如高温、高压、高速运转等）时必须有两人在场</w:t>
            </w:r>
          </w:p>
        </w:tc>
        <w:tc>
          <w:tcPr>
            <w:tcW w:w="2877" w:type="pct"/>
            <w:tcMar>
              <w:left w:w="45" w:type="dxa"/>
              <w:right w:w="45" w:type="dxa"/>
            </w:tcMar>
            <w:vAlign w:val="center"/>
          </w:tcPr>
          <w:p w14:paraId="2243B25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实验时不能脱岗，通宵实验须两人在场</w:t>
            </w:r>
            <w:r>
              <w:rPr>
                <w:rFonts w:ascii="仿宋" w:eastAsia="仿宋" w:hAnsi="仿宋" w:hint="eastAsia"/>
                <w:color w:val="000000"/>
                <w:kern w:val="0"/>
                <w:szCs w:val="21"/>
              </w:rPr>
              <w:t>并有事先审批制度</w:t>
            </w:r>
          </w:p>
        </w:tc>
        <w:tc>
          <w:tcPr>
            <w:tcW w:w="323" w:type="pct"/>
            <w:tcMar>
              <w:left w:w="45" w:type="dxa"/>
              <w:right w:w="45" w:type="dxa"/>
            </w:tcMar>
            <w:vAlign w:val="center"/>
          </w:tcPr>
          <w:p w14:paraId="1A1DB7B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1A918C4" w14:textId="77777777" w:rsidTr="00BC352B">
        <w:trPr>
          <w:trHeight w:val="369"/>
          <w:jc w:val="center"/>
        </w:trPr>
        <w:tc>
          <w:tcPr>
            <w:tcW w:w="358" w:type="pct"/>
            <w:tcMar>
              <w:left w:w="45" w:type="dxa"/>
              <w:right w:w="45" w:type="dxa"/>
            </w:tcMar>
            <w:vAlign w:val="center"/>
          </w:tcPr>
          <w:p w14:paraId="5DA50FB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7.3.2</w:t>
            </w:r>
          </w:p>
        </w:tc>
        <w:tc>
          <w:tcPr>
            <w:tcW w:w="1442" w:type="pct"/>
            <w:tcMar>
              <w:left w:w="45" w:type="dxa"/>
              <w:right w:w="45" w:type="dxa"/>
            </w:tcMar>
            <w:vAlign w:val="center"/>
          </w:tcPr>
          <w:p w14:paraId="2058C13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实验台面整洁、实验记录规范</w:t>
            </w:r>
          </w:p>
        </w:tc>
        <w:tc>
          <w:tcPr>
            <w:tcW w:w="2877" w:type="pct"/>
            <w:tcMar>
              <w:left w:w="45" w:type="dxa"/>
              <w:right w:w="45" w:type="dxa"/>
            </w:tcMar>
            <w:vAlign w:val="center"/>
          </w:tcPr>
          <w:p w14:paraId="07F82E5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查看实验台面和实验记录</w:t>
            </w:r>
          </w:p>
        </w:tc>
        <w:tc>
          <w:tcPr>
            <w:tcW w:w="323" w:type="pct"/>
            <w:tcMar>
              <w:left w:w="45" w:type="dxa"/>
              <w:right w:w="45" w:type="dxa"/>
            </w:tcMar>
            <w:vAlign w:val="center"/>
          </w:tcPr>
          <w:p w14:paraId="5716D2F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B4A8E28" w14:textId="77777777" w:rsidTr="00BC352B">
        <w:trPr>
          <w:trHeight w:val="369"/>
          <w:jc w:val="center"/>
        </w:trPr>
        <w:tc>
          <w:tcPr>
            <w:tcW w:w="358" w:type="pct"/>
            <w:tcMar>
              <w:left w:w="45" w:type="dxa"/>
              <w:right w:w="45" w:type="dxa"/>
            </w:tcMar>
            <w:vAlign w:val="center"/>
          </w:tcPr>
          <w:p w14:paraId="6F27DD69"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8</w:t>
            </w:r>
          </w:p>
        </w:tc>
        <w:tc>
          <w:tcPr>
            <w:tcW w:w="4642" w:type="pct"/>
            <w:gridSpan w:val="3"/>
            <w:tcMar>
              <w:left w:w="45" w:type="dxa"/>
              <w:right w:w="45" w:type="dxa"/>
            </w:tcMar>
            <w:vAlign w:val="center"/>
          </w:tcPr>
          <w:p w14:paraId="6765E68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化学安全</w:t>
            </w:r>
          </w:p>
        </w:tc>
      </w:tr>
      <w:tr w:rsidR="0075475E" w14:paraId="222BB6B4" w14:textId="77777777" w:rsidTr="00BC352B">
        <w:trPr>
          <w:trHeight w:val="369"/>
          <w:jc w:val="center"/>
        </w:trPr>
        <w:tc>
          <w:tcPr>
            <w:tcW w:w="358" w:type="pct"/>
            <w:tcMar>
              <w:left w:w="45" w:type="dxa"/>
              <w:right w:w="45" w:type="dxa"/>
            </w:tcMar>
            <w:vAlign w:val="center"/>
          </w:tcPr>
          <w:p w14:paraId="063C73B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8.1</w:t>
            </w:r>
          </w:p>
        </w:tc>
        <w:tc>
          <w:tcPr>
            <w:tcW w:w="4642" w:type="pct"/>
            <w:gridSpan w:val="3"/>
            <w:tcMar>
              <w:left w:w="45" w:type="dxa"/>
              <w:right w:w="45" w:type="dxa"/>
            </w:tcMar>
            <w:vAlign w:val="center"/>
          </w:tcPr>
          <w:p w14:paraId="582F1B00"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b/>
                <w:bCs/>
                <w:color w:val="000000"/>
                <w:kern w:val="0"/>
                <w:szCs w:val="21"/>
              </w:rPr>
              <w:t>危险化学品</w:t>
            </w:r>
            <w:r>
              <w:rPr>
                <w:rFonts w:ascii="仿宋" w:eastAsia="仿宋" w:hAnsi="仿宋"/>
                <w:b/>
                <w:bCs/>
                <w:color w:val="000000"/>
                <w:kern w:val="0"/>
                <w:szCs w:val="21"/>
              </w:rPr>
              <w:t>采购</w:t>
            </w:r>
            <w:r>
              <w:rPr>
                <w:rFonts w:ascii="仿宋" w:eastAsia="仿宋" w:hAnsi="仿宋" w:hint="eastAsia"/>
                <w:b/>
                <w:bCs/>
                <w:color w:val="000000"/>
                <w:kern w:val="0"/>
                <w:szCs w:val="21"/>
              </w:rPr>
              <w:t>、</w:t>
            </w:r>
            <w:r>
              <w:rPr>
                <w:rFonts w:ascii="仿宋" w:eastAsia="仿宋" w:hAnsi="仿宋"/>
                <w:b/>
                <w:bCs/>
                <w:color w:val="000000"/>
                <w:kern w:val="0"/>
                <w:szCs w:val="21"/>
              </w:rPr>
              <w:t>验收</w:t>
            </w:r>
            <w:r>
              <w:rPr>
                <w:rFonts w:ascii="仿宋" w:eastAsia="仿宋" w:hAnsi="仿宋" w:hint="eastAsia"/>
                <w:b/>
                <w:bCs/>
                <w:color w:val="000000"/>
                <w:kern w:val="0"/>
                <w:szCs w:val="21"/>
              </w:rPr>
              <w:t>、发</w:t>
            </w:r>
            <w:r>
              <w:rPr>
                <w:rFonts w:ascii="仿宋" w:eastAsia="仿宋" w:hAnsi="仿宋"/>
                <w:b/>
                <w:bCs/>
                <w:color w:val="000000"/>
                <w:kern w:val="0"/>
                <w:szCs w:val="21"/>
              </w:rPr>
              <w:t>放</w:t>
            </w:r>
          </w:p>
        </w:tc>
      </w:tr>
      <w:tr w:rsidR="0075475E" w14:paraId="3E3FFA09" w14:textId="77777777" w:rsidTr="00BC352B">
        <w:trPr>
          <w:trHeight w:val="369"/>
          <w:jc w:val="center"/>
        </w:trPr>
        <w:tc>
          <w:tcPr>
            <w:tcW w:w="358" w:type="pct"/>
            <w:tcMar>
              <w:left w:w="45" w:type="dxa"/>
              <w:right w:w="45" w:type="dxa"/>
            </w:tcMar>
            <w:vAlign w:val="center"/>
          </w:tcPr>
          <w:p w14:paraId="020CD9D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8.1.2</w:t>
            </w:r>
          </w:p>
        </w:tc>
        <w:tc>
          <w:tcPr>
            <w:tcW w:w="1442" w:type="pct"/>
            <w:tcMar>
              <w:left w:w="45" w:type="dxa"/>
              <w:right w:w="45" w:type="dxa"/>
            </w:tcMar>
            <w:vAlign w:val="center"/>
          </w:tcPr>
          <w:p w14:paraId="420E5E75" w14:textId="77777777" w:rsidR="0075475E" w:rsidRDefault="0075475E" w:rsidP="009C27F4">
            <w:pPr>
              <w:spacing w:line="300" w:lineRule="exact"/>
              <w:jc w:val="left"/>
              <w:rPr>
                <w:rFonts w:ascii="仿宋" w:eastAsia="仿宋" w:hAnsi="仿宋"/>
                <w:color w:val="000000"/>
                <w:kern w:val="0"/>
                <w:szCs w:val="21"/>
              </w:rPr>
            </w:pPr>
            <w:r>
              <w:rPr>
                <w:rFonts w:ascii="仿宋" w:eastAsia="仿宋" w:hAnsi="仿宋" w:hint="eastAsia"/>
                <w:color w:val="000000"/>
                <w:kern w:val="0"/>
                <w:szCs w:val="21"/>
              </w:rPr>
              <w:t>剧毒品、</w:t>
            </w:r>
            <w:r>
              <w:rPr>
                <w:rFonts w:ascii="仿宋" w:eastAsia="仿宋" w:hAnsi="仿宋"/>
                <w:color w:val="000000"/>
                <w:kern w:val="0"/>
                <w:szCs w:val="21"/>
              </w:rPr>
              <w:t>易制毒品</w:t>
            </w:r>
            <w:r>
              <w:rPr>
                <w:rFonts w:ascii="仿宋" w:eastAsia="仿宋" w:hAnsi="仿宋" w:hint="eastAsia"/>
                <w:color w:val="000000"/>
                <w:kern w:val="0"/>
                <w:szCs w:val="21"/>
              </w:rPr>
              <w:t>、</w:t>
            </w:r>
            <w:r>
              <w:rPr>
                <w:rFonts w:ascii="仿宋" w:eastAsia="仿宋" w:hAnsi="仿宋"/>
                <w:color w:val="000000"/>
                <w:kern w:val="0"/>
                <w:szCs w:val="21"/>
              </w:rPr>
              <w:t>易制爆品</w:t>
            </w:r>
            <w:r>
              <w:rPr>
                <w:rFonts w:ascii="仿宋" w:eastAsia="仿宋" w:hAnsi="仿宋" w:hint="eastAsia"/>
                <w:color w:val="000000"/>
                <w:kern w:val="0"/>
                <w:szCs w:val="21"/>
              </w:rPr>
              <w:t>、爆</w:t>
            </w:r>
            <w:r>
              <w:rPr>
                <w:rFonts w:ascii="仿宋" w:eastAsia="仿宋" w:hAnsi="仿宋"/>
                <w:color w:val="000000"/>
                <w:kern w:val="0"/>
                <w:szCs w:val="21"/>
              </w:rPr>
              <w:t>炸品</w:t>
            </w:r>
            <w:r>
              <w:rPr>
                <w:rFonts w:ascii="仿宋" w:eastAsia="仿宋" w:hAnsi="仿宋" w:hint="eastAsia"/>
                <w:color w:val="000000"/>
                <w:kern w:val="0"/>
                <w:szCs w:val="21"/>
              </w:rPr>
              <w:lastRenderedPageBreak/>
              <w:t>的</w:t>
            </w:r>
            <w:r>
              <w:rPr>
                <w:rFonts w:ascii="仿宋" w:eastAsia="仿宋" w:hAnsi="仿宋"/>
                <w:color w:val="000000"/>
                <w:kern w:val="0"/>
                <w:szCs w:val="21"/>
              </w:rPr>
              <w:t>购买</w:t>
            </w:r>
            <w:r>
              <w:rPr>
                <w:rFonts w:ascii="仿宋" w:eastAsia="仿宋" w:hAnsi="仿宋" w:hint="eastAsia"/>
                <w:color w:val="000000"/>
                <w:kern w:val="0"/>
                <w:szCs w:val="21"/>
              </w:rPr>
              <w:t>程序合</w:t>
            </w:r>
            <w:proofErr w:type="gramStart"/>
            <w:r>
              <w:rPr>
                <w:rFonts w:ascii="仿宋" w:eastAsia="仿宋" w:hAnsi="仿宋" w:hint="eastAsia"/>
                <w:color w:val="000000"/>
                <w:kern w:val="0"/>
                <w:szCs w:val="21"/>
              </w:rPr>
              <w:t>规</w:t>
            </w:r>
            <w:proofErr w:type="gramEnd"/>
          </w:p>
        </w:tc>
        <w:tc>
          <w:tcPr>
            <w:tcW w:w="2877" w:type="pct"/>
            <w:tcMar>
              <w:left w:w="45" w:type="dxa"/>
              <w:right w:w="45" w:type="dxa"/>
            </w:tcMar>
            <w:vAlign w:val="center"/>
          </w:tcPr>
          <w:p w14:paraId="3C4A7550" w14:textId="77777777" w:rsidR="0075475E" w:rsidRDefault="0075475E" w:rsidP="009C27F4">
            <w:pPr>
              <w:spacing w:line="300" w:lineRule="exact"/>
              <w:jc w:val="left"/>
              <w:rPr>
                <w:rFonts w:ascii="仿宋" w:eastAsia="仿宋" w:hAnsi="仿宋"/>
                <w:b/>
                <w:bCs/>
                <w:color w:val="000000"/>
                <w:kern w:val="0"/>
                <w:szCs w:val="21"/>
              </w:rPr>
            </w:pPr>
            <w:r>
              <w:rPr>
                <w:rFonts w:ascii="仿宋" w:eastAsia="仿宋" w:hAnsi="仿宋" w:hint="eastAsia"/>
                <w:color w:val="000000"/>
                <w:kern w:val="0"/>
                <w:szCs w:val="21"/>
              </w:rPr>
              <w:lastRenderedPageBreak/>
              <w:t>此类危险化学品购买前</w:t>
            </w:r>
            <w:r>
              <w:rPr>
                <w:rFonts w:ascii="仿宋" w:eastAsia="仿宋" w:hAnsi="仿宋"/>
                <w:color w:val="000000"/>
                <w:kern w:val="0"/>
                <w:szCs w:val="21"/>
              </w:rPr>
              <w:t>须经</w:t>
            </w:r>
            <w:r>
              <w:rPr>
                <w:rFonts w:ascii="仿宋" w:eastAsia="仿宋" w:hAnsi="仿宋" w:hint="eastAsia"/>
                <w:color w:val="000000"/>
                <w:kern w:val="0"/>
                <w:szCs w:val="21"/>
              </w:rPr>
              <w:t>学</w:t>
            </w:r>
            <w:r>
              <w:rPr>
                <w:rFonts w:ascii="仿宋" w:eastAsia="仿宋" w:hAnsi="仿宋"/>
                <w:color w:val="000000"/>
                <w:kern w:val="0"/>
                <w:szCs w:val="21"/>
              </w:rPr>
              <w:t>校</w:t>
            </w:r>
            <w:r>
              <w:rPr>
                <w:rFonts w:ascii="仿宋" w:eastAsia="仿宋" w:hAnsi="仿宋" w:hint="eastAsia"/>
                <w:color w:val="000000"/>
                <w:kern w:val="0"/>
                <w:szCs w:val="21"/>
              </w:rPr>
              <w:t>审</w:t>
            </w:r>
            <w:r>
              <w:rPr>
                <w:rFonts w:ascii="仿宋" w:eastAsia="仿宋" w:hAnsi="仿宋"/>
                <w:color w:val="000000"/>
                <w:kern w:val="0"/>
                <w:szCs w:val="21"/>
              </w:rPr>
              <w:t>批</w:t>
            </w:r>
            <w:r>
              <w:rPr>
                <w:rFonts w:ascii="仿宋" w:eastAsia="仿宋" w:hAnsi="仿宋" w:hint="eastAsia"/>
                <w:color w:val="000000"/>
                <w:kern w:val="0"/>
                <w:szCs w:val="21"/>
              </w:rPr>
              <w:t>，</w:t>
            </w:r>
            <w:r>
              <w:rPr>
                <w:rFonts w:ascii="仿宋" w:eastAsia="仿宋" w:hAnsi="仿宋"/>
                <w:color w:val="000000"/>
                <w:kern w:val="0"/>
                <w:szCs w:val="21"/>
              </w:rPr>
              <w:t>报公安部门批准</w:t>
            </w:r>
            <w:r>
              <w:rPr>
                <w:rFonts w:ascii="仿宋" w:eastAsia="仿宋" w:hAnsi="仿宋" w:hint="eastAsia"/>
                <w:color w:val="000000"/>
                <w:kern w:val="0"/>
                <w:szCs w:val="21"/>
              </w:rPr>
              <w:t>或</w:t>
            </w:r>
            <w:r>
              <w:rPr>
                <w:rFonts w:ascii="仿宋" w:eastAsia="仿宋" w:hAnsi="仿宋"/>
                <w:color w:val="000000"/>
                <w:kern w:val="0"/>
                <w:szCs w:val="21"/>
              </w:rPr>
              <w:t>备案后</w:t>
            </w:r>
            <w:r>
              <w:rPr>
                <w:rFonts w:ascii="仿宋" w:eastAsia="仿宋" w:hAnsi="仿宋" w:hint="eastAsia"/>
                <w:color w:val="000000"/>
                <w:kern w:val="0"/>
                <w:szCs w:val="21"/>
              </w:rPr>
              <w:t>，</w:t>
            </w:r>
            <w:r>
              <w:rPr>
                <w:rFonts w:ascii="仿宋" w:eastAsia="仿宋" w:hAnsi="仿宋"/>
                <w:color w:val="000000"/>
                <w:kern w:val="0"/>
                <w:szCs w:val="21"/>
              </w:rPr>
              <w:t>向具有经营许</w:t>
            </w:r>
            <w:r>
              <w:rPr>
                <w:rFonts w:ascii="仿宋" w:eastAsia="仿宋" w:hAnsi="仿宋"/>
                <w:color w:val="000000"/>
                <w:kern w:val="0"/>
                <w:szCs w:val="21"/>
              </w:rPr>
              <w:lastRenderedPageBreak/>
              <w:t>可资质的单位购买</w:t>
            </w:r>
            <w:r>
              <w:rPr>
                <w:rFonts w:ascii="仿宋" w:eastAsia="仿宋" w:hAnsi="仿宋" w:hint="eastAsia"/>
                <w:color w:val="000000"/>
                <w:kern w:val="0"/>
                <w:szCs w:val="21"/>
              </w:rPr>
              <w:t>；</w:t>
            </w:r>
            <w:proofErr w:type="gramStart"/>
            <w:r>
              <w:rPr>
                <w:rFonts w:ascii="仿宋" w:eastAsia="仿宋" w:hAnsi="仿宋"/>
                <w:color w:val="000000"/>
                <w:kern w:val="0"/>
                <w:szCs w:val="21"/>
              </w:rPr>
              <w:t>校职能</w:t>
            </w:r>
            <w:proofErr w:type="gramEnd"/>
            <w:r>
              <w:rPr>
                <w:rFonts w:ascii="仿宋" w:eastAsia="仿宋" w:hAnsi="仿宋"/>
                <w:color w:val="000000"/>
                <w:kern w:val="0"/>
                <w:szCs w:val="21"/>
              </w:rPr>
              <w:t>部门保留资料、建立档案</w:t>
            </w:r>
            <w:r>
              <w:rPr>
                <w:rFonts w:ascii="仿宋" w:eastAsia="仿宋" w:hAnsi="仿宋" w:hint="eastAsia"/>
                <w:color w:val="000000"/>
                <w:kern w:val="0"/>
                <w:szCs w:val="21"/>
              </w:rPr>
              <w:t>；</w:t>
            </w:r>
            <w:r>
              <w:rPr>
                <w:rFonts w:ascii="仿宋" w:eastAsia="仿宋" w:hAnsi="仿宋"/>
                <w:color w:val="000000"/>
                <w:kern w:val="0"/>
                <w:szCs w:val="21"/>
              </w:rPr>
              <w:t>不得私自从外单位获取</w:t>
            </w:r>
            <w:r>
              <w:rPr>
                <w:rFonts w:ascii="仿宋" w:eastAsia="仿宋" w:hAnsi="仿宋" w:hint="eastAsia"/>
                <w:color w:val="000000"/>
                <w:kern w:val="0"/>
                <w:szCs w:val="21"/>
              </w:rPr>
              <w:t>管控化学品；查</w:t>
            </w:r>
            <w:r>
              <w:rPr>
                <w:rFonts w:ascii="仿宋" w:eastAsia="仿宋" w:hAnsi="仿宋"/>
                <w:color w:val="000000"/>
                <w:kern w:val="0"/>
                <w:szCs w:val="21"/>
              </w:rPr>
              <w:t>看向上</w:t>
            </w:r>
            <w:r>
              <w:rPr>
                <w:rFonts w:ascii="仿宋" w:eastAsia="仿宋" w:hAnsi="仿宋" w:hint="eastAsia"/>
                <w:color w:val="000000"/>
                <w:kern w:val="0"/>
                <w:szCs w:val="21"/>
              </w:rPr>
              <w:t>级</w:t>
            </w:r>
            <w:r>
              <w:rPr>
                <w:rFonts w:ascii="仿宋" w:eastAsia="仿宋" w:hAnsi="仿宋"/>
                <w:color w:val="000000"/>
                <w:kern w:val="0"/>
                <w:szCs w:val="21"/>
              </w:rPr>
              <w:t>主管部门</w:t>
            </w:r>
            <w:r>
              <w:rPr>
                <w:rFonts w:ascii="仿宋" w:eastAsia="仿宋" w:hAnsi="仿宋" w:hint="eastAsia"/>
                <w:color w:val="000000"/>
                <w:kern w:val="0"/>
                <w:szCs w:val="21"/>
              </w:rPr>
              <w:t>的报</w:t>
            </w:r>
            <w:r>
              <w:rPr>
                <w:rFonts w:ascii="仿宋" w:eastAsia="仿宋" w:hAnsi="仿宋"/>
                <w:color w:val="000000"/>
                <w:kern w:val="0"/>
                <w:szCs w:val="21"/>
              </w:rPr>
              <w:t>批</w:t>
            </w:r>
            <w:r>
              <w:rPr>
                <w:rFonts w:ascii="仿宋" w:eastAsia="仿宋" w:hAnsi="仿宋" w:hint="eastAsia"/>
                <w:color w:val="000000"/>
                <w:kern w:val="0"/>
                <w:szCs w:val="21"/>
              </w:rPr>
              <w:t>记录和</w:t>
            </w:r>
            <w:r>
              <w:rPr>
                <w:rFonts w:ascii="仿宋" w:eastAsia="仿宋" w:hAnsi="仿宋"/>
                <w:color w:val="000000"/>
                <w:kern w:val="0"/>
                <w:szCs w:val="21"/>
              </w:rPr>
              <w:t>学校审批</w:t>
            </w:r>
            <w:r>
              <w:rPr>
                <w:rFonts w:ascii="仿宋" w:eastAsia="仿宋" w:hAnsi="仿宋" w:hint="eastAsia"/>
                <w:color w:val="000000"/>
                <w:kern w:val="0"/>
                <w:szCs w:val="21"/>
              </w:rPr>
              <w:t>记录；购买危险化学品应有规范的验收记录</w:t>
            </w:r>
          </w:p>
        </w:tc>
        <w:tc>
          <w:tcPr>
            <w:tcW w:w="323" w:type="pct"/>
            <w:tcMar>
              <w:left w:w="45" w:type="dxa"/>
              <w:right w:w="45" w:type="dxa"/>
            </w:tcMar>
            <w:vAlign w:val="center"/>
          </w:tcPr>
          <w:p w14:paraId="0F83617F"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0756193" w14:textId="77777777" w:rsidTr="00BC352B">
        <w:trPr>
          <w:trHeight w:val="369"/>
          <w:jc w:val="center"/>
        </w:trPr>
        <w:tc>
          <w:tcPr>
            <w:tcW w:w="358" w:type="pct"/>
            <w:tcMar>
              <w:left w:w="45" w:type="dxa"/>
              <w:right w:w="45" w:type="dxa"/>
            </w:tcMar>
            <w:vAlign w:val="center"/>
          </w:tcPr>
          <w:p w14:paraId="37680E4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8.1.3</w:t>
            </w:r>
          </w:p>
        </w:tc>
        <w:tc>
          <w:tcPr>
            <w:tcW w:w="1442" w:type="pct"/>
            <w:tcMar>
              <w:left w:w="45" w:type="dxa"/>
              <w:right w:w="45" w:type="dxa"/>
            </w:tcMar>
            <w:vAlign w:val="center"/>
          </w:tcPr>
          <w:p w14:paraId="2DF78511" w14:textId="77777777" w:rsidR="0075475E" w:rsidRDefault="0075475E" w:rsidP="009C27F4">
            <w:pPr>
              <w:spacing w:line="300" w:lineRule="exact"/>
              <w:jc w:val="left"/>
              <w:rPr>
                <w:rFonts w:ascii="仿宋" w:eastAsia="仿宋" w:hAnsi="仿宋"/>
                <w:color w:val="000000"/>
                <w:kern w:val="0"/>
                <w:szCs w:val="21"/>
              </w:rPr>
            </w:pPr>
            <w:r>
              <w:rPr>
                <w:rFonts w:ascii="仿宋" w:eastAsia="仿宋" w:hAnsi="仿宋"/>
                <w:color w:val="000000"/>
                <w:kern w:val="0"/>
                <w:szCs w:val="21"/>
              </w:rPr>
              <w:t>麻醉药品、精神药品等购买前须向食品药品监督管理部门申请</w:t>
            </w:r>
          </w:p>
        </w:tc>
        <w:tc>
          <w:tcPr>
            <w:tcW w:w="2877" w:type="pct"/>
            <w:tcMar>
              <w:left w:w="45" w:type="dxa"/>
              <w:right w:w="45" w:type="dxa"/>
            </w:tcMar>
            <w:vAlign w:val="center"/>
          </w:tcPr>
          <w:p w14:paraId="0BB8B286" w14:textId="77777777" w:rsidR="0075475E" w:rsidRDefault="0075475E" w:rsidP="009C27F4">
            <w:pPr>
              <w:spacing w:line="300" w:lineRule="exact"/>
              <w:jc w:val="left"/>
              <w:rPr>
                <w:rFonts w:ascii="仿宋" w:eastAsia="仿宋" w:hAnsi="仿宋"/>
                <w:b/>
                <w:bCs/>
                <w:color w:val="000000"/>
                <w:kern w:val="0"/>
                <w:szCs w:val="21"/>
              </w:rPr>
            </w:pPr>
            <w:r>
              <w:rPr>
                <w:rFonts w:ascii="仿宋" w:eastAsia="仿宋" w:hAnsi="仿宋"/>
                <w:color w:val="000000"/>
                <w:kern w:val="0"/>
                <w:szCs w:val="21"/>
              </w:rPr>
              <w:t>报批同意后向定点供应商或者定点生产企业采购</w:t>
            </w:r>
          </w:p>
        </w:tc>
        <w:tc>
          <w:tcPr>
            <w:tcW w:w="323" w:type="pct"/>
            <w:tcMar>
              <w:left w:w="45" w:type="dxa"/>
              <w:right w:w="45" w:type="dxa"/>
            </w:tcMar>
            <w:vAlign w:val="center"/>
          </w:tcPr>
          <w:p w14:paraId="47A56DE2"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EE4E559" w14:textId="77777777" w:rsidTr="00BC352B">
        <w:trPr>
          <w:trHeight w:val="369"/>
          <w:jc w:val="center"/>
        </w:trPr>
        <w:tc>
          <w:tcPr>
            <w:tcW w:w="358" w:type="pct"/>
            <w:tcMar>
              <w:left w:w="45" w:type="dxa"/>
              <w:right w:w="45" w:type="dxa"/>
            </w:tcMar>
            <w:vAlign w:val="center"/>
          </w:tcPr>
          <w:p w14:paraId="222D228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8.1.4</w:t>
            </w:r>
          </w:p>
        </w:tc>
        <w:tc>
          <w:tcPr>
            <w:tcW w:w="1442" w:type="pct"/>
            <w:tcMar>
              <w:left w:w="45" w:type="dxa"/>
              <w:right w:w="45" w:type="dxa"/>
            </w:tcMar>
            <w:vAlign w:val="center"/>
          </w:tcPr>
          <w:p w14:paraId="3891DAD3" w14:textId="77777777" w:rsidR="0075475E" w:rsidRDefault="0075475E" w:rsidP="009C27F4">
            <w:pPr>
              <w:autoSpaceDE w:val="0"/>
              <w:autoSpaceDN w:val="0"/>
              <w:adjustRightInd w:val="0"/>
              <w:spacing w:line="300" w:lineRule="exact"/>
              <w:jc w:val="left"/>
              <w:rPr>
                <w:rFonts w:ascii="仿宋" w:eastAsia="仿宋" w:hAnsi="仿宋"/>
                <w:color w:val="000000"/>
                <w:kern w:val="0"/>
                <w:szCs w:val="21"/>
              </w:rPr>
            </w:pPr>
            <w:r>
              <w:rPr>
                <w:rFonts w:ascii="仿宋" w:eastAsia="仿宋" w:hAnsi="仿宋" w:hint="eastAsia"/>
                <w:color w:val="000000"/>
                <w:kern w:val="0"/>
                <w:szCs w:val="21"/>
              </w:rPr>
              <w:t>保障化学品、气体</w:t>
            </w:r>
            <w:r>
              <w:rPr>
                <w:rFonts w:ascii="仿宋" w:eastAsia="仿宋" w:hAnsi="仿宋"/>
                <w:color w:val="000000"/>
                <w:kern w:val="0"/>
                <w:szCs w:val="21"/>
              </w:rPr>
              <w:t>运输</w:t>
            </w:r>
            <w:r>
              <w:rPr>
                <w:rFonts w:ascii="仿宋" w:eastAsia="仿宋" w:hAnsi="仿宋" w:hint="eastAsia"/>
                <w:color w:val="000000"/>
                <w:kern w:val="0"/>
                <w:szCs w:val="21"/>
              </w:rPr>
              <w:t>安全；校</w:t>
            </w:r>
            <w:r>
              <w:rPr>
                <w:rFonts w:ascii="仿宋" w:eastAsia="仿宋" w:hAnsi="仿宋"/>
                <w:color w:val="000000"/>
                <w:kern w:val="0"/>
                <w:szCs w:val="21"/>
              </w:rPr>
              <w:t>园内的运输车</w:t>
            </w:r>
            <w:r>
              <w:rPr>
                <w:rFonts w:ascii="仿宋" w:eastAsia="仿宋" w:hAnsi="仿宋" w:hint="eastAsia"/>
                <w:color w:val="000000"/>
                <w:kern w:val="0"/>
                <w:szCs w:val="21"/>
              </w:rPr>
              <w:t>辆、运送</w:t>
            </w:r>
            <w:r>
              <w:rPr>
                <w:rFonts w:ascii="仿宋" w:eastAsia="仿宋" w:hAnsi="仿宋"/>
                <w:color w:val="000000"/>
                <w:kern w:val="0"/>
                <w:szCs w:val="21"/>
              </w:rPr>
              <w:t>人员</w:t>
            </w:r>
            <w:r>
              <w:rPr>
                <w:rFonts w:ascii="仿宋" w:eastAsia="仿宋" w:hAnsi="仿宋" w:hint="eastAsia"/>
                <w:color w:val="000000"/>
                <w:kern w:val="0"/>
                <w:szCs w:val="21"/>
              </w:rPr>
              <w:t>、送</w:t>
            </w:r>
            <w:r>
              <w:rPr>
                <w:rFonts w:ascii="仿宋" w:eastAsia="仿宋" w:hAnsi="仿宋"/>
                <w:color w:val="000000"/>
                <w:kern w:val="0"/>
                <w:szCs w:val="21"/>
              </w:rPr>
              <w:t>货方式等</w:t>
            </w:r>
            <w:r>
              <w:rPr>
                <w:rFonts w:ascii="仿宋" w:eastAsia="仿宋" w:hAnsi="仿宋" w:hint="eastAsia"/>
                <w:color w:val="000000"/>
                <w:kern w:val="0"/>
                <w:szCs w:val="21"/>
              </w:rPr>
              <w:t>符合相关规范</w:t>
            </w:r>
          </w:p>
        </w:tc>
        <w:tc>
          <w:tcPr>
            <w:tcW w:w="2877" w:type="pct"/>
            <w:tcMar>
              <w:left w:w="45" w:type="dxa"/>
              <w:right w:w="45" w:type="dxa"/>
            </w:tcMar>
            <w:vAlign w:val="center"/>
          </w:tcPr>
          <w:p w14:paraId="4E84A55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查</w:t>
            </w:r>
            <w:r>
              <w:rPr>
                <w:rFonts w:ascii="仿宋" w:eastAsia="仿宋" w:hAnsi="仿宋"/>
                <w:color w:val="000000"/>
                <w:kern w:val="0"/>
                <w:szCs w:val="21"/>
              </w:rPr>
              <w:t>看</w:t>
            </w:r>
            <w:r>
              <w:rPr>
                <w:rFonts w:ascii="仿宋" w:eastAsia="仿宋" w:hAnsi="仿宋" w:hint="eastAsia"/>
                <w:color w:val="000000"/>
                <w:kern w:val="0"/>
                <w:szCs w:val="21"/>
              </w:rPr>
              <w:t>资料，现</w:t>
            </w:r>
            <w:r>
              <w:rPr>
                <w:rFonts w:ascii="仿宋" w:eastAsia="仿宋" w:hAnsi="仿宋"/>
                <w:color w:val="000000"/>
                <w:kern w:val="0"/>
                <w:szCs w:val="21"/>
              </w:rPr>
              <w:t>场</w:t>
            </w:r>
            <w:r>
              <w:rPr>
                <w:rFonts w:ascii="仿宋" w:eastAsia="仿宋" w:hAnsi="仿宋" w:hint="eastAsia"/>
                <w:color w:val="000000"/>
                <w:kern w:val="0"/>
                <w:szCs w:val="21"/>
              </w:rPr>
              <w:t>抽</w:t>
            </w:r>
            <w:r>
              <w:rPr>
                <w:rFonts w:ascii="仿宋" w:eastAsia="仿宋" w:hAnsi="仿宋"/>
                <w:color w:val="000000"/>
                <w:kern w:val="0"/>
                <w:szCs w:val="21"/>
              </w:rPr>
              <w:t>查</w:t>
            </w:r>
          </w:p>
        </w:tc>
        <w:tc>
          <w:tcPr>
            <w:tcW w:w="323" w:type="pct"/>
            <w:tcMar>
              <w:left w:w="45" w:type="dxa"/>
              <w:right w:w="45" w:type="dxa"/>
            </w:tcMar>
            <w:vAlign w:val="center"/>
          </w:tcPr>
          <w:p w14:paraId="51C71E5E"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7764B1C" w14:textId="77777777" w:rsidTr="00BC352B">
        <w:trPr>
          <w:trHeight w:val="369"/>
          <w:jc w:val="center"/>
        </w:trPr>
        <w:tc>
          <w:tcPr>
            <w:tcW w:w="358" w:type="pct"/>
            <w:tcMar>
              <w:left w:w="45" w:type="dxa"/>
              <w:right w:w="45" w:type="dxa"/>
            </w:tcMar>
            <w:vAlign w:val="center"/>
          </w:tcPr>
          <w:p w14:paraId="0E3F6213"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8.2</w:t>
            </w:r>
          </w:p>
        </w:tc>
        <w:tc>
          <w:tcPr>
            <w:tcW w:w="4642" w:type="pct"/>
            <w:gridSpan w:val="3"/>
            <w:tcMar>
              <w:left w:w="45" w:type="dxa"/>
              <w:right w:w="45" w:type="dxa"/>
            </w:tcMar>
            <w:vAlign w:val="center"/>
          </w:tcPr>
          <w:p w14:paraId="30A2251B"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实验室</w:t>
            </w:r>
            <w:r>
              <w:rPr>
                <w:rFonts w:ascii="仿宋" w:eastAsia="仿宋" w:hAnsi="仿宋"/>
                <w:b/>
                <w:color w:val="000000"/>
                <w:kern w:val="0"/>
                <w:szCs w:val="21"/>
              </w:rPr>
              <w:t>化学试剂存放</w:t>
            </w:r>
          </w:p>
        </w:tc>
      </w:tr>
      <w:tr w:rsidR="0075475E" w14:paraId="29251EDB" w14:textId="77777777" w:rsidTr="00BC352B">
        <w:trPr>
          <w:trHeight w:val="369"/>
          <w:jc w:val="center"/>
        </w:trPr>
        <w:tc>
          <w:tcPr>
            <w:tcW w:w="358" w:type="pct"/>
            <w:tcMar>
              <w:left w:w="45" w:type="dxa"/>
              <w:right w:w="45" w:type="dxa"/>
            </w:tcMar>
            <w:vAlign w:val="center"/>
          </w:tcPr>
          <w:p w14:paraId="702C43E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8.2.1</w:t>
            </w:r>
          </w:p>
        </w:tc>
        <w:tc>
          <w:tcPr>
            <w:tcW w:w="1442" w:type="pct"/>
            <w:tcMar>
              <w:left w:w="45" w:type="dxa"/>
              <w:right w:w="45" w:type="dxa"/>
            </w:tcMar>
            <w:vAlign w:val="center"/>
          </w:tcPr>
          <w:p w14:paraId="6D35700C" w14:textId="77777777" w:rsidR="0075475E" w:rsidRDefault="0075475E" w:rsidP="009C27F4">
            <w:pPr>
              <w:widowControl/>
              <w:spacing w:line="300" w:lineRule="exact"/>
              <w:rPr>
                <w:rFonts w:ascii="仿宋" w:eastAsia="仿宋" w:hAnsi="仿宋"/>
                <w:b/>
                <w:color w:val="000000"/>
                <w:kern w:val="0"/>
                <w:szCs w:val="21"/>
              </w:rPr>
            </w:pPr>
            <w:r>
              <w:rPr>
                <w:rFonts w:ascii="仿宋" w:eastAsia="仿宋" w:hAnsi="仿宋" w:hint="eastAsia"/>
                <w:color w:val="000000"/>
                <w:kern w:val="0"/>
                <w:szCs w:val="21"/>
              </w:rPr>
              <w:t>实验室</w:t>
            </w:r>
            <w:r>
              <w:rPr>
                <w:rFonts w:ascii="仿宋" w:eastAsia="仿宋" w:hAnsi="仿宋"/>
                <w:color w:val="000000"/>
                <w:kern w:val="0"/>
                <w:szCs w:val="21"/>
              </w:rPr>
              <w:t>内化学品</w:t>
            </w:r>
            <w:r>
              <w:rPr>
                <w:rFonts w:ascii="仿宋" w:eastAsia="仿宋" w:hAnsi="仿宋" w:hint="eastAsia"/>
                <w:color w:val="000000"/>
                <w:kern w:val="0"/>
                <w:szCs w:val="21"/>
              </w:rPr>
              <w:t>建有</w:t>
            </w:r>
            <w:r>
              <w:rPr>
                <w:rFonts w:ascii="仿宋" w:eastAsia="仿宋" w:hAnsi="仿宋"/>
                <w:color w:val="000000"/>
                <w:kern w:val="0"/>
                <w:szCs w:val="21"/>
              </w:rPr>
              <w:t>动态</w:t>
            </w:r>
            <w:r>
              <w:rPr>
                <w:rFonts w:ascii="仿宋" w:eastAsia="仿宋" w:hAnsi="仿宋" w:hint="eastAsia"/>
                <w:color w:val="000000"/>
                <w:kern w:val="0"/>
                <w:szCs w:val="21"/>
              </w:rPr>
              <w:t>使用</w:t>
            </w:r>
            <w:r>
              <w:rPr>
                <w:rFonts w:ascii="仿宋" w:eastAsia="仿宋" w:hAnsi="仿宋"/>
                <w:color w:val="000000"/>
                <w:kern w:val="0"/>
                <w:szCs w:val="21"/>
              </w:rPr>
              <w:t>台帐</w:t>
            </w:r>
          </w:p>
        </w:tc>
        <w:tc>
          <w:tcPr>
            <w:tcW w:w="2877" w:type="pct"/>
            <w:tcMar>
              <w:left w:w="45" w:type="dxa"/>
              <w:right w:w="45" w:type="dxa"/>
            </w:tcMar>
            <w:vAlign w:val="center"/>
          </w:tcPr>
          <w:p w14:paraId="36185DB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建立本</w:t>
            </w:r>
            <w:r>
              <w:rPr>
                <w:rFonts w:ascii="仿宋" w:eastAsia="仿宋" w:hAnsi="仿宋"/>
                <w:color w:val="000000"/>
                <w:kern w:val="0"/>
                <w:szCs w:val="21"/>
              </w:rPr>
              <w:t>实验室危险化学品</w:t>
            </w:r>
            <w:r>
              <w:rPr>
                <w:rFonts w:ascii="仿宋" w:eastAsia="仿宋" w:hAnsi="仿宋" w:hint="eastAsia"/>
                <w:color w:val="000000"/>
                <w:kern w:val="0"/>
                <w:szCs w:val="21"/>
              </w:rPr>
              <w:t>目录</w:t>
            </w:r>
            <w:r>
              <w:rPr>
                <w:rFonts w:ascii="仿宋" w:eastAsia="仿宋" w:hAnsi="仿宋"/>
                <w:color w:val="000000"/>
                <w:kern w:val="0"/>
                <w:szCs w:val="21"/>
              </w:rPr>
              <w:t>，</w:t>
            </w:r>
            <w:r>
              <w:rPr>
                <w:rFonts w:ascii="仿宋" w:eastAsia="仿宋" w:hAnsi="仿宋" w:hint="eastAsia"/>
                <w:color w:val="000000"/>
                <w:kern w:val="0"/>
                <w:szCs w:val="21"/>
              </w:rPr>
              <w:t>并有危险</w:t>
            </w:r>
            <w:r>
              <w:rPr>
                <w:rFonts w:ascii="仿宋" w:eastAsia="仿宋" w:hAnsi="仿宋"/>
                <w:color w:val="000000"/>
                <w:kern w:val="0"/>
                <w:szCs w:val="21"/>
              </w:rPr>
              <w:t>化学品安全技术说明书（MSDS）或安全周知卡，</w:t>
            </w:r>
            <w:r>
              <w:rPr>
                <w:rFonts w:ascii="仿宋" w:eastAsia="仿宋" w:hAnsi="仿宋" w:hint="eastAsia"/>
                <w:color w:val="000000"/>
                <w:kern w:val="0"/>
                <w:szCs w:val="21"/>
              </w:rPr>
              <w:t>方便查阅；</w:t>
            </w:r>
            <w:r>
              <w:rPr>
                <w:rFonts w:ascii="仿宋" w:eastAsia="仿宋" w:hAnsi="仿宋"/>
                <w:color w:val="000000"/>
                <w:kern w:val="0"/>
                <w:szCs w:val="21"/>
              </w:rPr>
              <w:t>定期清理过期药品，无累积</w:t>
            </w:r>
            <w:r>
              <w:rPr>
                <w:rFonts w:ascii="仿宋" w:eastAsia="仿宋" w:hAnsi="仿宋" w:hint="eastAsia"/>
                <w:color w:val="000000"/>
                <w:kern w:val="0"/>
                <w:szCs w:val="21"/>
              </w:rPr>
              <w:t>现象</w:t>
            </w:r>
          </w:p>
        </w:tc>
        <w:tc>
          <w:tcPr>
            <w:tcW w:w="323" w:type="pct"/>
            <w:tcMar>
              <w:left w:w="45" w:type="dxa"/>
              <w:right w:w="45" w:type="dxa"/>
            </w:tcMar>
            <w:vAlign w:val="center"/>
          </w:tcPr>
          <w:p w14:paraId="5FCF2757"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E3D490D" w14:textId="77777777" w:rsidTr="00BC352B">
        <w:trPr>
          <w:trHeight w:val="369"/>
          <w:jc w:val="center"/>
        </w:trPr>
        <w:tc>
          <w:tcPr>
            <w:tcW w:w="358" w:type="pct"/>
            <w:tcMar>
              <w:left w:w="45" w:type="dxa"/>
              <w:right w:w="45" w:type="dxa"/>
            </w:tcMar>
            <w:vAlign w:val="center"/>
          </w:tcPr>
          <w:p w14:paraId="101D80C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w:t>
            </w:r>
            <w:r>
              <w:rPr>
                <w:rFonts w:ascii="仿宋" w:eastAsia="仿宋" w:hAnsi="仿宋"/>
                <w:color w:val="000000"/>
                <w:kern w:val="0"/>
                <w:szCs w:val="21"/>
              </w:rPr>
              <w:t>.2.2</w:t>
            </w:r>
          </w:p>
        </w:tc>
        <w:tc>
          <w:tcPr>
            <w:tcW w:w="1442" w:type="pct"/>
            <w:tcMar>
              <w:left w:w="45" w:type="dxa"/>
              <w:right w:w="45" w:type="dxa"/>
            </w:tcMar>
            <w:vAlign w:val="center"/>
          </w:tcPr>
          <w:p w14:paraId="56E1A470" w14:textId="77777777" w:rsidR="0075475E" w:rsidRDefault="0075475E" w:rsidP="009C27F4">
            <w:pPr>
              <w:widowControl/>
              <w:spacing w:line="300" w:lineRule="exact"/>
              <w:rPr>
                <w:rFonts w:ascii="仿宋" w:eastAsia="仿宋" w:hAnsi="仿宋"/>
                <w:color w:val="000000"/>
                <w:szCs w:val="21"/>
              </w:rPr>
            </w:pPr>
            <w:r>
              <w:rPr>
                <w:rFonts w:ascii="仿宋" w:eastAsia="仿宋" w:hAnsi="仿宋" w:hint="eastAsia"/>
                <w:color w:val="000000"/>
                <w:szCs w:val="21"/>
              </w:rPr>
              <w:t>试剂药品有专用存放空间并科学有序存放</w:t>
            </w:r>
          </w:p>
        </w:tc>
        <w:tc>
          <w:tcPr>
            <w:tcW w:w="2877" w:type="pct"/>
            <w:tcMar>
              <w:left w:w="45" w:type="dxa"/>
              <w:right w:w="45" w:type="dxa"/>
            </w:tcMar>
            <w:vAlign w:val="center"/>
          </w:tcPr>
          <w:p w14:paraId="296E303C"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储藏室、储藏</w:t>
            </w:r>
            <w:r>
              <w:rPr>
                <w:rFonts w:ascii="仿宋" w:eastAsia="仿宋" w:hAnsi="仿宋"/>
                <w:color w:val="000000"/>
                <w:szCs w:val="21"/>
              </w:rPr>
              <w:t>区</w:t>
            </w:r>
            <w:r>
              <w:rPr>
                <w:rFonts w:ascii="仿宋" w:eastAsia="仿宋" w:hAnsi="仿宋" w:hint="eastAsia"/>
                <w:color w:val="000000"/>
                <w:szCs w:val="21"/>
              </w:rPr>
              <w:t>、储存</w:t>
            </w:r>
            <w:r>
              <w:rPr>
                <w:rFonts w:ascii="仿宋" w:eastAsia="仿宋" w:hAnsi="仿宋"/>
                <w:color w:val="000000"/>
                <w:szCs w:val="21"/>
              </w:rPr>
              <w:t>柜</w:t>
            </w:r>
            <w:r>
              <w:rPr>
                <w:rFonts w:ascii="仿宋" w:eastAsia="仿宋" w:hAnsi="仿宋" w:hint="eastAsia"/>
                <w:color w:val="000000"/>
                <w:szCs w:val="21"/>
              </w:rPr>
              <w:t>等</w:t>
            </w:r>
            <w:r>
              <w:rPr>
                <w:rFonts w:ascii="仿宋" w:eastAsia="仿宋" w:hAnsi="仿宋" w:hint="eastAsia"/>
                <w:bCs/>
                <w:color w:val="000000"/>
                <w:kern w:val="0"/>
                <w:szCs w:val="21"/>
              </w:rPr>
              <w:t>应</w:t>
            </w:r>
            <w:r>
              <w:rPr>
                <w:rFonts w:ascii="仿宋" w:eastAsia="仿宋" w:hAnsi="仿宋"/>
                <w:color w:val="000000"/>
                <w:kern w:val="0"/>
                <w:szCs w:val="21"/>
              </w:rPr>
              <w:t>通风、隔热、避光、安全</w:t>
            </w:r>
            <w:r>
              <w:rPr>
                <w:rFonts w:ascii="仿宋" w:eastAsia="仿宋" w:hAnsi="仿宋" w:hint="eastAsia"/>
                <w:color w:val="000000"/>
                <w:kern w:val="0"/>
                <w:szCs w:val="21"/>
              </w:rPr>
              <w:t>；有</w:t>
            </w:r>
            <w:r>
              <w:rPr>
                <w:rFonts w:ascii="仿宋" w:eastAsia="仿宋" w:hAnsi="仿宋"/>
                <w:color w:val="000000"/>
                <w:kern w:val="0"/>
                <w:szCs w:val="21"/>
              </w:rPr>
              <w:t>机溶剂</w:t>
            </w:r>
            <w:r>
              <w:rPr>
                <w:rFonts w:ascii="仿宋" w:eastAsia="仿宋" w:hAnsi="仿宋" w:hint="eastAsia"/>
                <w:color w:val="000000"/>
                <w:kern w:val="0"/>
                <w:szCs w:val="21"/>
              </w:rPr>
              <w:t>储存</w:t>
            </w:r>
            <w:r>
              <w:rPr>
                <w:rFonts w:ascii="仿宋" w:eastAsia="仿宋" w:hAnsi="仿宋"/>
                <w:color w:val="000000"/>
                <w:kern w:val="0"/>
                <w:szCs w:val="21"/>
              </w:rPr>
              <w:t>区</w:t>
            </w:r>
            <w:r>
              <w:rPr>
                <w:rFonts w:ascii="仿宋" w:eastAsia="仿宋" w:hAnsi="仿宋" w:hint="eastAsia"/>
                <w:color w:val="000000"/>
                <w:kern w:val="0"/>
                <w:szCs w:val="21"/>
              </w:rPr>
              <w:t>应</w:t>
            </w:r>
            <w:r>
              <w:rPr>
                <w:rFonts w:ascii="仿宋" w:eastAsia="仿宋" w:hAnsi="仿宋"/>
                <w:color w:val="000000"/>
                <w:kern w:val="0"/>
                <w:szCs w:val="21"/>
              </w:rPr>
              <w:t>远离热源</w:t>
            </w:r>
            <w:r>
              <w:rPr>
                <w:rFonts w:ascii="仿宋" w:eastAsia="仿宋" w:hAnsi="仿宋" w:hint="eastAsia"/>
                <w:color w:val="000000"/>
                <w:kern w:val="0"/>
                <w:szCs w:val="21"/>
              </w:rPr>
              <w:t>和火源；</w:t>
            </w:r>
            <w:r>
              <w:rPr>
                <w:rFonts w:ascii="仿宋" w:eastAsia="仿宋" w:hAnsi="仿宋"/>
                <w:color w:val="000000"/>
                <w:kern w:val="0"/>
                <w:szCs w:val="21"/>
              </w:rPr>
              <w:t>易泄漏、</w:t>
            </w:r>
            <w:r>
              <w:rPr>
                <w:rFonts w:ascii="仿宋" w:eastAsia="仿宋" w:hAnsi="仿宋" w:hint="eastAsia"/>
                <w:color w:val="000000"/>
                <w:kern w:val="0"/>
                <w:szCs w:val="21"/>
              </w:rPr>
              <w:t>易</w:t>
            </w:r>
            <w:r>
              <w:rPr>
                <w:rFonts w:ascii="仿宋" w:eastAsia="仿宋" w:hAnsi="仿宋"/>
                <w:color w:val="000000"/>
                <w:kern w:val="0"/>
                <w:szCs w:val="21"/>
              </w:rPr>
              <w:t>挥发的试剂</w:t>
            </w:r>
            <w:r>
              <w:rPr>
                <w:rFonts w:ascii="仿宋" w:eastAsia="仿宋" w:hAnsi="仿宋" w:hint="eastAsia"/>
                <w:color w:val="000000"/>
                <w:kern w:val="0"/>
                <w:szCs w:val="21"/>
              </w:rPr>
              <w:t>保证</w:t>
            </w:r>
            <w:r>
              <w:rPr>
                <w:rFonts w:ascii="仿宋" w:eastAsia="仿宋" w:hAnsi="仿宋"/>
                <w:color w:val="000000"/>
                <w:kern w:val="0"/>
                <w:szCs w:val="21"/>
              </w:rPr>
              <w:t>充足的通风</w:t>
            </w:r>
            <w:r>
              <w:rPr>
                <w:rFonts w:ascii="仿宋" w:eastAsia="仿宋" w:hAnsi="仿宋" w:hint="eastAsia"/>
                <w:color w:val="000000"/>
                <w:kern w:val="0"/>
                <w:szCs w:val="21"/>
              </w:rPr>
              <w:t>；试剂柜</w:t>
            </w:r>
            <w:r>
              <w:rPr>
                <w:rFonts w:ascii="仿宋" w:eastAsia="仿宋" w:hAnsi="仿宋"/>
                <w:color w:val="000000"/>
                <w:kern w:val="0"/>
                <w:szCs w:val="21"/>
              </w:rPr>
              <w:t>中不能有电源插座</w:t>
            </w:r>
            <w:r>
              <w:rPr>
                <w:rFonts w:ascii="仿宋" w:eastAsia="仿宋" w:hAnsi="仿宋" w:hint="eastAsia"/>
                <w:color w:val="000000"/>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323" w:type="pct"/>
            <w:tcMar>
              <w:left w:w="45" w:type="dxa"/>
              <w:right w:w="45" w:type="dxa"/>
            </w:tcMar>
            <w:vAlign w:val="center"/>
          </w:tcPr>
          <w:p w14:paraId="033D359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8ADC02F" w14:textId="77777777" w:rsidTr="00BC352B">
        <w:trPr>
          <w:trHeight w:val="369"/>
          <w:jc w:val="center"/>
        </w:trPr>
        <w:tc>
          <w:tcPr>
            <w:tcW w:w="358" w:type="pct"/>
            <w:tcMar>
              <w:left w:w="45" w:type="dxa"/>
              <w:right w:w="45" w:type="dxa"/>
            </w:tcMar>
            <w:vAlign w:val="center"/>
          </w:tcPr>
          <w:p w14:paraId="7028733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8.2.3</w:t>
            </w:r>
          </w:p>
        </w:tc>
        <w:tc>
          <w:tcPr>
            <w:tcW w:w="1442" w:type="pct"/>
            <w:tcMar>
              <w:left w:w="45" w:type="dxa"/>
              <w:right w:w="45" w:type="dxa"/>
            </w:tcMar>
            <w:vAlign w:val="center"/>
          </w:tcPr>
          <w:p w14:paraId="5AD88FE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实验室内存放的危险化学品总量符合规定要求</w:t>
            </w:r>
          </w:p>
        </w:tc>
        <w:tc>
          <w:tcPr>
            <w:tcW w:w="2877" w:type="pct"/>
            <w:tcMar>
              <w:left w:w="45" w:type="dxa"/>
              <w:right w:w="45" w:type="dxa"/>
            </w:tcMar>
            <w:vAlign w:val="center"/>
          </w:tcPr>
          <w:p w14:paraId="41161824"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原</w:t>
            </w:r>
            <w:r>
              <w:rPr>
                <w:rFonts w:ascii="仿宋" w:eastAsia="仿宋" w:hAnsi="仿宋"/>
                <w:color w:val="000000"/>
                <w:kern w:val="0"/>
                <w:szCs w:val="21"/>
              </w:rPr>
              <w:t>则上</w:t>
            </w:r>
            <w:r>
              <w:rPr>
                <w:rFonts w:ascii="仿宋" w:eastAsia="仿宋" w:hAnsi="仿宋" w:hint="eastAsia"/>
                <w:color w:val="000000"/>
                <w:kern w:val="0"/>
                <w:szCs w:val="21"/>
              </w:rPr>
              <w:t>不应超过100L或100kg，其中易燃易爆性化学品的存放总量不应超过50L 或50kg，且单一包装容器不应大于20L或20kg；</w:t>
            </w:r>
            <w:r>
              <w:rPr>
                <w:rFonts w:ascii="仿宋" w:eastAsia="仿宋" w:hAnsi="仿宋"/>
                <w:color w:val="000000"/>
                <w:kern w:val="0"/>
                <w:szCs w:val="21"/>
              </w:rPr>
              <w:t>单个实验装置存在10L以上甲类物质储罐，或20L以上乙类物质储罐，或50L以上丙类物质储罐，需加装泄露报警器及通风联动装置</w:t>
            </w:r>
            <w:r>
              <w:rPr>
                <w:rFonts w:ascii="仿宋" w:eastAsia="仿宋" w:hAnsi="仿宋" w:hint="eastAsia"/>
                <w:color w:val="000000"/>
                <w:kern w:val="0"/>
                <w:szCs w:val="21"/>
              </w:rPr>
              <w:t>。可</w:t>
            </w:r>
            <w:r>
              <w:rPr>
                <w:rFonts w:ascii="仿宋" w:eastAsia="仿宋" w:hAnsi="仿宋" w:hint="eastAsia"/>
                <w:bCs/>
                <w:color w:val="000000"/>
                <w:kern w:val="0"/>
                <w:szCs w:val="21"/>
              </w:rPr>
              <w:t>按</w:t>
            </w:r>
            <w:r>
              <w:rPr>
                <w:rFonts w:ascii="仿宋" w:eastAsia="仿宋" w:hAnsi="仿宋"/>
                <w:color w:val="000000"/>
                <w:kern w:val="0"/>
                <w:szCs w:val="21"/>
              </w:rPr>
              <w:t>50</w:t>
            </w:r>
            <w:r>
              <w:rPr>
                <w:rFonts w:ascii="仿宋" w:eastAsia="仿宋" w:hAnsi="仿宋" w:hint="eastAsia"/>
                <w:color w:val="000000"/>
                <w:kern w:val="0"/>
                <w:szCs w:val="21"/>
              </w:rPr>
              <w:t>平</w:t>
            </w:r>
            <w:r>
              <w:rPr>
                <w:rFonts w:ascii="仿宋" w:eastAsia="仿宋" w:hAnsi="仿宋"/>
                <w:color w:val="000000"/>
                <w:kern w:val="0"/>
                <w:szCs w:val="21"/>
              </w:rPr>
              <w:t>米</w:t>
            </w:r>
            <w:r>
              <w:rPr>
                <w:rFonts w:ascii="仿宋" w:eastAsia="仿宋" w:hAnsi="仿宋"/>
                <w:bCs/>
                <w:color w:val="000000"/>
                <w:kern w:val="0"/>
                <w:szCs w:val="21"/>
              </w:rPr>
              <w:t>为</w:t>
            </w:r>
            <w:r>
              <w:rPr>
                <w:rFonts w:ascii="仿宋" w:eastAsia="仿宋" w:hAnsi="仿宋" w:hint="eastAsia"/>
                <w:color w:val="000000"/>
                <w:kern w:val="0"/>
                <w:szCs w:val="21"/>
              </w:rPr>
              <w:t>标准，存</w:t>
            </w:r>
            <w:r>
              <w:rPr>
                <w:rFonts w:ascii="仿宋" w:eastAsia="仿宋" w:hAnsi="仿宋"/>
                <w:color w:val="000000"/>
                <w:kern w:val="0"/>
                <w:szCs w:val="21"/>
              </w:rPr>
              <w:t>放量</w:t>
            </w:r>
            <w:r>
              <w:rPr>
                <w:rFonts w:ascii="仿宋" w:eastAsia="仿宋" w:hAnsi="仿宋" w:hint="eastAsia"/>
                <w:color w:val="000000"/>
                <w:kern w:val="0"/>
                <w:szCs w:val="21"/>
              </w:rPr>
              <w:t>以</w:t>
            </w:r>
            <w:r>
              <w:rPr>
                <w:rFonts w:ascii="仿宋" w:eastAsia="仿宋" w:hAnsi="仿宋" w:hint="eastAsia"/>
                <w:bCs/>
                <w:color w:val="000000"/>
                <w:kern w:val="0"/>
                <w:szCs w:val="21"/>
              </w:rPr>
              <w:t>实验</w:t>
            </w:r>
            <w:r>
              <w:rPr>
                <w:rFonts w:ascii="仿宋" w:eastAsia="仿宋" w:hAnsi="仿宋"/>
                <w:bCs/>
                <w:color w:val="000000"/>
                <w:kern w:val="0"/>
                <w:szCs w:val="21"/>
              </w:rPr>
              <w:t>室</w:t>
            </w:r>
            <w:r>
              <w:rPr>
                <w:rFonts w:ascii="仿宋" w:eastAsia="仿宋" w:hAnsi="仿宋" w:hint="eastAsia"/>
                <w:color w:val="000000"/>
                <w:kern w:val="0"/>
                <w:szCs w:val="21"/>
              </w:rPr>
              <w:t>面积比</w:t>
            </w:r>
            <w:r>
              <w:rPr>
                <w:rFonts w:ascii="仿宋" w:eastAsia="仿宋" w:hAnsi="仿宋"/>
                <w:color w:val="000000"/>
                <w:kern w:val="0"/>
                <w:szCs w:val="21"/>
              </w:rPr>
              <w:t>考</w:t>
            </w:r>
            <w:r>
              <w:rPr>
                <w:rFonts w:ascii="仿宋" w:eastAsia="仿宋" w:hAnsi="仿宋" w:hint="eastAsia"/>
                <w:color w:val="000000"/>
                <w:kern w:val="0"/>
                <w:szCs w:val="21"/>
              </w:rPr>
              <w:t>察</w:t>
            </w:r>
          </w:p>
        </w:tc>
        <w:tc>
          <w:tcPr>
            <w:tcW w:w="323" w:type="pct"/>
            <w:tcMar>
              <w:left w:w="45" w:type="dxa"/>
              <w:right w:w="45" w:type="dxa"/>
            </w:tcMar>
            <w:vAlign w:val="center"/>
          </w:tcPr>
          <w:p w14:paraId="07A8FAE4"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B54DD62" w14:textId="77777777" w:rsidTr="00BC352B">
        <w:trPr>
          <w:trHeight w:val="369"/>
          <w:jc w:val="center"/>
        </w:trPr>
        <w:tc>
          <w:tcPr>
            <w:tcW w:w="358" w:type="pct"/>
            <w:tcMar>
              <w:left w:w="45" w:type="dxa"/>
              <w:right w:w="45" w:type="dxa"/>
            </w:tcMar>
            <w:vAlign w:val="center"/>
          </w:tcPr>
          <w:p w14:paraId="3CB2D69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8.2.4</w:t>
            </w:r>
          </w:p>
        </w:tc>
        <w:tc>
          <w:tcPr>
            <w:tcW w:w="1442" w:type="pct"/>
            <w:tcMar>
              <w:left w:w="45" w:type="dxa"/>
              <w:right w:w="45" w:type="dxa"/>
            </w:tcMar>
            <w:vAlign w:val="center"/>
          </w:tcPr>
          <w:p w14:paraId="33DF40F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化学品标签应有显著完整清晰</w:t>
            </w:r>
          </w:p>
        </w:tc>
        <w:tc>
          <w:tcPr>
            <w:tcW w:w="2877" w:type="pct"/>
            <w:tcMar>
              <w:left w:w="45" w:type="dxa"/>
              <w:right w:w="45" w:type="dxa"/>
            </w:tcMar>
            <w:vAlign w:val="center"/>
          </w:tcPr>
          <w:p w14:paraId="16CB081D"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s="宋体" w:hint="eastAsia"/>
                <w:color w:val="000000"/>
                <w:kern w:val="0"/>
                <w:szCs w:val="21"/>
              </w:rPr>
              <w:t>化学品包装物上应有符合规定的化学品标签；当化学品由原包装</w:t>
            </w:r>
            <w:proofErr w:type="gramStart"/>
            <w:r>
              <w:rPr>
                <w:rFonts w:ascii="仿宋" w:eastAsia="仿宋" w:hAnsi="仿宋" w:cs="宋体" w:hint="eastAsia"/>
                <w:color w:val="000000"/>
                <w:kern w:val="0"/>
                <w:szCs w:val="21"/>
              </w:rPr>
              <w:t>物转移</w:t>
            </w:r>
            <w:proofErr w:type="gramEnd"/>
            <w:r>
              <w:rPr>
                <w:rFonts w:ascii="仿宋" w:eastAsia="仿宋" w:hAnsi="仿宋" w:cs="宋体" w:hint="eastAsia"/>
                <w:color w:val="000000"/>
                <w:kern w:val="0"/>
                <w:szCs w:val="21"/>
              </w:rPr>
              <w:t>或分装到其他包装物内时，转移或分装后的包装物应及时重新粘贴标识。化学品标签脱落、</w:t>
            </w:r>
            <w:r>
              <w:rPr>
                <w:rFonts w:ascii="仿宋" w:eastAsia="仿宋" w:hAnsi="仿宋"/>
                <w:bCs/>
                <w:color w:val="000000"/>
                <w:kern w:val="0"/>
                <w:szCs w:val="21"/>
              </w:rPr>
              <w:t>模糊、腐蚀</w:t>
            </w:r>
            <w:r>
              <w:rPr>
                <w:rFonts w:ascii="仿宋" w:eastAsia="仿宋" w:hAnsi="仿宋" w:cs="宋体" w:hint="eastAsia"/>
                <w:color w:val="000000"/>
                <w:kern w:val="0"/>
                <w:szCs w:val="21"/>
              </w:rPr>
              <w:t>后应及时补上，如不能确认，则以废弃化学品处置</w:t>
            </w:r>
          </w:p>
        </w:tc>
        <w:tc>
          <w:tcPr>
            <w:tcW w:w="323" w:type="pct"/>
            <w:tcMar>
              <w:left w:w="45" w:type="dxa"/>
              <w:right w:w="45" w:type="dxa"/>
            </w:tcMar>
            <w:vAlign w:val="center"/>
          </w:tcPr>
          <w:p w14:paraId="0602FA9C"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A14C29E" w14:textId="77777777" w:rsidTr="00BC352B">
        <w:trPr>
          <w:trHeight w:val="369"/>
          <w:jc w:val="center"/>
        </w:trPr>
        <w:tc>
          <w:tcPr>
            <w:tcW w:w="358" w:type="pct"/>
            <w:tcMar>
              <w:left w:w="45" w:type="dxa"/>
              <w:right w:w="45" w:type="dxa"/>
            </w:tcMar>
            <w:vAlign w:val="center"/>
          </w:tcPr>
          <w:p w14:paraId="41BDC09C"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8.3</w:t>
            </w:r>
          </w:p>
        </w:tc>
        <w:tc>
          <w:tcPr>
            <w:tcW w:w="4642" w:type="pct"/>
            <w:gridSpan w:val="3"/>
            <w:tcMar>
              <w:left w:w="45" w:type="dxa"/>
              <w:right w:w="45" w:type="dxa"/>
            </w:tcMar>
            <w:vAlign w:val="center"/>
          </w:tcPr>
          <w:p w14:paraId="2792E981"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实验</w:t>
            </w:r>
            <w:r>
              <w:rPr>
                <w:rFonts w:ascii="仿宋" w:eastAsia="仿宋" w:hAnsi="仿宋"/>
                <w:b/>
                <w:color w:val="000000"/>
                <w:kern w:val="0"/>
                <w:szCs w:val="21"/>
              </w:rPr>
              <w:t>操作安全</w:t>
            </w:r>
          </w:p>
        </w:tc>
      </w:tr>
      <w:tr w:rsidR="0075475E" w14:paraId="5B608BFA" w14:textId="77777777" w:rsidTr="00BC352B">
        <w:trPr>
          <w:trHeight w:val="369"/>
          <w:jc w:val="center"/>
        </w:trPr>
        <w:tc>
          <w:tcPr>
            <w:tcW w:w="358" w:type="pct"/>
            <w:tcMar>
              <w:left w:w="45" w:type="dxa"/>
              <w:right w:w="45" w:type="dxa"/>
            </w:tcMar>
            <w:vAlign w:val="center"/>
          </w:tcPr>
          <w:p w14:paraId="197B0F8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8.3.</w:t>
            </w:r>
            <w:r>
              <w:rPr>
                <w:rFonts w:ascii="仿宋" w:eastAsia="仿宋" w:hAnsi="仿宋" w:hint="eastAsia"/>
                <w:color w:val="000000"/>
                <w:kern w:val="0"/>
                <w:szCs w:val="21"/>
              </w:rPr>
              <w:t>1</w:t>
            </w:r>
          </w:p>
        </w:tc>
        <w:tc>
          <w:tcPr>
            <w:tcW w:w="1442" w:type="pct"/>
            <w:tcMar>
              <w:left w:w="45" w:type="dxa"/>
              <w:right w:w="45" w:type="dxa"/>
            </w:tcMar>
            <w:vAlign w:val="center"/>
          </w:tcPr>
          <w:p w14:paraId="21105A2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制定</w:t>
            </w:r>
            <w:r>
              <w:rPr>
                <w:rFonts w:ascii="仿宋" w:eastAsia="仿宋" w:hAnsi="仿宋"/>
                <w:color w:val="000000"/>
                <w:kern w:val="0"/>
                <w:szCs w:val="21"/>
              </w:rPr>
              <w:t>危险实验、危险化工工艺</w:t>
            </w:r>
            <w:r>
              <w:rPr>
                <w:rFonts w:ascii="仿宋" w:eastAsia="仿宋" w:hAnsi="仿宋" w:hint="eastAsia"/>
                <w:color w:val="000000"/>
                <w:kern w:val="0"/>
                <w:szCs w:val="21"/>
              </w:rPr>
              <w:t>指导书、应急预案</w:t>
            </w:r>
          </w:p>
        </w:tc>
        <w:tc>
          <w:tcPr>
            <w:tcW w:w="2877" w:type="pct"/>
            <w:tcMar>
              <w:left w:w="45" w:type="dxa"/>
              <w:right w:w="45" w:type="dxa"/>
            </w:tcMar>
            <w:vAlign w:val="center"/>
          </w:tcPr>
          <w:p w14:paraId="0B5E8FE3"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指导书和预案</w:t>
            </w:r>
            <w:r>
              <w:rPr>
                <w:rFonts w:ascii="仿宋" w:eastAsia="仿宋" w:hAnsi="仿宋"/>
                <w:color w:val="000000"/>
                <w:kern w:val="0"/>
                <w:szCs w:val="21"/>
              </w:rPr>
              <w:t>上墙或便于取阅</w:t>
            </w:r>
            <w:r>
              <w:rPr>
                <w:rFonts w:ascii="仿宋" w:eastAsia="仿宋" w:hAnsi="仿宋" w:hint="eastAsia"/>
                <w:color w:val="000000"/>
                <w:kern w:val="0"/>
                <w:szCs w:val="21"/>
              </w:rPr>
              <w:t>；按照</w:t>
            </w:r>
            <w:r>
              <w:rPr>
                <w:rFonts w:ascii="仿宋" w:eastAsia="仿宋" w:hAnsi="仿宋"/>
                <w:color w:val="000000"/>
                <w:kern w:val="0"/>
                <w:szCs w:val="21"/>
              </w:rPr>
              <w:t>指导书进行实验</w:t>
            </w:r>
            <w:r>
              <w:rPr>
                <w:rFonts w:ascii="仿宋" w:eastAsia="仿宋" w:hAnsi="仿宋" w:hint="eastAsia"/>
                <w:color w:val="000000"/>
                <w:kern w:val="0"/>
                <w:szCs w:val="21"/>
              </w:rPr>
              <w:t>；实验人员熟悉所涉及的危险性及应急处理措施</w:t>
            </w:r>
          </w:p>
        </w:tc>
        <w:tc>
          <w:tcPr>
            <w:tcW w:w="323" w:type="pct"/>
            <w:tcMar>
              <w:left w:w="45" w:type="dxa"/>
              <w:right w:w="45" w:type="dxa"/>
            </w:tcMar>
            <w:vAlign w:val="center"/>
          </w:tcPr>
          <w:p w14:paraId="45C2C08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7946B643" w14:textId="77777777" w:rsidTr="00BC352B">
        <w:trPr>
          <w:trHeight w:val="369"/>
          <w:jc w:val="center"/>
        </w:trPr>
        <w:tc>
          <w:tcPr>
            <w:tcW w:w="358" w:type="pct"/>
            <w:tcMar>
              <w:left w:w="45" w:type="dxa"/>
              <w:right w:w="45" w:type="dxa"/>
            </w:tcMar>
            <w:vAlign w:val="center"/>
          </w:tcPr>
          <w:p w14:paraId="21E6D19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8.3.2</w:t>
            </w:r>
          </w:p>
        </w:tc>
        <w:tc>
          <w:tcPr>
            <w:tcW w:w="1442" w:type="pct"/>
            <w:tcMar>
              <w:left w:w="45" w:type="dxa"/>
              <w:right w:w="45" w:type="dxa"/>
            </w:tcMar>
            <w:vAlign w:val="center"/>
          </w:tcPr>
          <w:p w14:paraId="2F0414B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危险化工工艺和装置应设置自动控制和电源冗余设计</w:t>
            </w:r>
          </w:p>
        </w:tc>
        <w:tc>
          <w:tcPr>
            <w:tcW w:w="2877" w:type="pct"/>
            <w:tcMar>
              <w:left w:w="45" w:type="dxa"/>
              <w:right w:w="45" w:type="dxa"/>
            </w:tcMar>
            <w:vAlign w:val="center"/>
          </w:tcPr>
          <w:p w14:paraId="4A9B1EB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涉及危险化工工艺、重点监管危险化学品的反应装置应设置自动化控制系统；涉及放热反应的危险化工工艺生产装置应设置双重电源供电或控制系统应配置不间断电源</w:t>
            </w:r>
          </w:p>
        </w:tc>
        <w:tc>
          <w:tcPr>
            <w:tcW w:w="323" w:type="pct"/>
            <w:tcMar>
              <w:left w:w="45" w:type="dxa"/>
              <w:right w:w="45" w:type="dxa"/>
            </w:tcMar>
            <w:vAlign w:val="center"/>
          </w:tcPr>
          <w:p w14:paraId="3BF6772C"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773D68F" w14:textId="77777777" w:rsidTr="00BC352B">
        <w:trPr>
          <w:trHeight w:val="369"/>
          <w:jc w:val="center"/>
        </w:trPr>
        <w:tc>
          <w:tcPr>
            <w:tcW w:w="358" w:type="pct"/>
            <w:tcMar>
              <w:left w:w="45" w:type="dxa"/>
              <w:right w:w="45" w:type="dxa"/>
            </w:tcMar>
            <w:vAlign w:val="center"/>
          </w:tcPr>
          <w:p w14:paraId="28CB1C0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8.3.3</w:t>
            </w:r>
          </w:p>
        </w:tc>
        <w:tc>
          <w:tcPr>
            <w:tcW w:w="1442" w:type="pct"/>
            <w:tcMar>
              <w:left w:w="45" w:type="dxa"/>
              <w:right w:w="45" w:type="dxa"/>
            </w:tcMar>
            <w:vAlign w:val="center"/>
          </w:tcPr>
          <w:p w14:paraId="12FF23C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做好有毒和异味废气的收集和防护</w:t>
            </w:r>
          </w:p>
        </w:tc>
        <w:tc>
          <w:tcPr>
            <w:tcW w:w="2877" w:type="pct"/>
            <w:tcMar>
              <w:left w:w="45" w:type="dxa"/>
              <w:right w:w="45" w:type="dxa"/>
            </w:tcMar>
            <w:vAlign w:val="center"/>
          </w:tcPr>
          <w:p w14:paraId="610BED4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对于产生有毒和异味废气的</w:t>
            </w:r>
            <w:r>
              <w:rPr>
                <w:rFonts w:ascii="仿宋" w:eastAsia="仿宋" w:hAnsi="仿宋" w:hint="eastAsia"/>
                <w:color w:val="000000"/>
                <w:kern w:val="0"/>
                <w:szCs w:val="21"/>
              </w:rPr>
              <w:t>实验</w:t>
            </w:r>
            <w:r>
              <w:rPr>
                <w:rFonts w:ascii="仿宋" w:eastAsia="仿宋" w:hAnsi="仿宋"/>
                <w:color w:val="000000"/>
                <w:kern w:val="0"/>
                <w:szCs w:val="21"/>
              </w:rPr>
              <w:t>，</w:t>
            </w:r>
            <w:r>
              <w:rPr>
                <w:rFonts w:ascii="仿宋" w:eastAsia="仿宋" w:hAnsi="仿宋" w:hint="eastAsia"/>
                <w:color w:val="000000"/>
                <w:kern w:val="0"/>
                <w:szCs w:val="21"/>
              </w:rPr>
              <w:t>在</w:t>
            </w:r>
            <w:r>
              <w:rPr>
                <w:rFonts w:ascii="仿宋" w:eastAsia="仿宋" w:hAnsi="仿宋"/>
                <w:color w:val="000000"/>
                <w:kern w:val="0"/>
                <w:szCs w:val="21"/>
              </w:rPr>
              <w:t>通风</w:t>
            </w:r>
            <w:r>
              <w:rPr>
                <w:rFonts w:ascii="仿宋" w:eastAsia="仿宋" w:hAnsi="仿宋" w:hint="eastAsia"/>
                <w:color w:val="000000"/>
                <w:kern w:val="0"/>
                <w:szCs w:val="21"/>
              </w:rPr>
              <w:t>橱中</w:t>
            </w:r>
            <w:r>
              <w:rPr>
                <w:rFonts w:ascii="仿宋" w:eastAsia="仿宋" w:hAnsi="仿宋"/>
                <w:color w:val="000000"/>
                <w:kern w:val="0"/>
                <w:szCs w:val="21"/>
              </w:rPr>
              <w:t>进行，并在实验装置尾端配有气体吸收装置</w:t>
            </w:r>
            <w:r>
              <w:rPr>
                <w:rFonts w:ascii="仿宋" w:eastAsia="仿宋" w:hAnsi="仿宋" w:hint="eastAsia"/>
                <w:color w:val="000000"/>
                <w:kern w:val="0"/>
                <w:szCs w:val="21"/>
              </w:rPr>
              <w:t>；</w:t>
            </w:r>
            <w:r>
              <w:rPr>
                <w:rFonts w:ascii="仿宋" w:eastAsia="仿宋" w:hAnsi="仿宋"/>
                <w:color w:val="000000"/>
                <w:kern w:val="0"/>
                <w:szCs w:val="21"/>
              </w:rPr>
              <w:t>配备</w:t>
            </w:r>
            <w:r>
              <w:rPr>
                <w:rFonts w:ascii="仿宋" w:eastAsia="仿宋" w:hAnsi="仿宋" w:hint="eastAsia"/>
                <w:color w:val="000000"/>
                <w:kern w:val="0"/>
                <w:szCs w:val="21"/>
              </w:rPr>
              <w:t>合适</w:t>
            </w:r>
            <w:r>
              <w:rPr>
                <w:rFonts w:ascii="仿宋" w:eastAsia="仿宋" w:hAnsi="仿宋"/>
                <w:color w:val="000000"/>
                <w:kern w:val="0"/>
                <w:szCs w:val="21"/>
              </w:rPr>
              <w:t>有效的呼吸器</w:t>
            </w:r>
          </w:p>
        </w:tc>
        <w:tc>
          <w:tcPr>
            <w:tcW w:w="323" w:type="pct"/>
            <w:tcMar>
              <w:left w:w="45" w:type="dxa"/>
              <w:right w:w="45" w:type="dxa"/>
            </w:tcMar>
            <w:vAlign w:val="center"/>
          </w:tcPr>
          <w:p w14:paraId="219A4C75" w14:textId="77777777" w:rsidR="0075475E" w:rsidRDefault="0075475E" w:rsidP="009C27F4">
            <w:pPr>
              <w:widowControl/>
              <w:spacing w:line="300" w:lineRule="exact"/>
              <w:jc w:val="left"/>
              <w:rPr>
                <w:rFonts w:ascii="仿宋" w:eastAsia="仿宋" w:hAnsi="仿宋"/>
                <w:color w:val="000000"/>
                <w:kern w:val="0"/>
                <w:szCs w:val="21"/>
              </w:rPr>
            </w:pPr>
          </w:p>
        </w:tc>
      </w:tr>
      <w:tr w:rsidR="0075475E" w14:paraId="756397A6" w14:textId="77777777" w:rsidTr="00BC352B">
        <w:trPr>
          <w:trHeight w:val="369"/>
          <w:jc w:val="center"/>
        </w:trPr>
        <w:tc>
          <w:tcPr>
            <w:tcW w:w="358" w:type="pct"/>
            <w:tcMar>
              <w:left w:w="45" w:type="dxa"/>
              <w:right w:w="45" w:type="dxa"/>
            </w:tcMar>
            <w:vAlign w:val="center"/>
          </w:tcPr>
          <w:p w14:paraId="71FAEC4F"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8.4</w:t>
            </w:r>
          </w:p>
        </w:tc>
        <w:tc>
          <w:tcPr>
            <w:tcW w:w="4642" w:type="pct"/>
            <w:gridSpan w:val="3"/>
            <w:tcMar>
              <w:left w:w="45" w:type="dxa"/>
              <w:right w:w="45" w:type="dxa"/>
            </w:tcMar>
            <w:vAlign w:val="center"/>
          </w:tcPr>
          <w:p w14:paraId="42489407" w14:textId="77777777" w:rsidR="0075475E" w:rsidRDefault="0075475E" w:rsidP="009C27F4">
            <w:pPr>
              <w:widowControl/>
              <w:spacing w:line="300" w:lineRule="exact"/>
              <w:jc w:val="left"/>
              <w:rPr>
                <w:rFonts w:ascii="仿宋" w:eastAsia="仿宋" w:hAnsi="仿宋"/>
                <w:b/>
                <w:color w:val="000000"/>
                <w:kern w:val="0"/>
                <w:szCs w:val="21"/>
              </w:rPr>
            </w:pPr>
            <w:proofErr w:type="gramStart"/>
            <w:r>
              <w:rPr>
                <w:rFonts w:ascii="仿宋" w:eastAsia="仿宋" w:hAnsi="仿宋" w:hint="eastAsia"/>
                <w:b/>
                <w:color w:val="000000"/>
                <w:kern w:val="0"/>
                <w:szCs w:val="21"/>
              </w:rPr>
              <w:t>管控类化学品</w:t>
            </w:r>
            <w:proofErr w:type="gramEnd"/>
            <w:r>
              <w:rPr>
                <w:rFonts w:ascii="仿宋" w:eastAsia="仿宋" w:hAnsi="仿宋"/>
                <w:b/>
                <w:color w:val="000000"/>
                <w:kern w:val="0"/>
                <w:szCs w:val="21"/>
              </w:rPr>
              <w:t>管理</w:t>
            </w:r>
          </w:p>
        </w:tc>
      </w:tr>
      <w:tr w:rsidR="0075475E" w14:paraId="387F531F" w14:textId="77777777" w:rsidTr="00BC352B">
        <w:trPr>
          <w:trHeight w:val="1286"/>
          <w:jc w:val="center"/>
        </w:trPr>
        <w:tc>
          <w:tcPr>
            <w:tcW w:w="358" w:type="pct"/>
            <w:tcMar>
              <w:left w:w="45" w:type="dxa"/>
              <w:right w:w="45" w:type="dxa"/>
            </w:tcMar>
            <w:vAlign w:val="center"/>
          </w:tcPr>
          <w:p w14:paraId="08BDA39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8.4.1</w:t>
            </w:r>
          </w:p>
        </w:tc>
        <w:tc>
          <w:tcPr>
            <w:tcW w:w="1442" w:type="pct"/>
            <w:tcMar>
              <w:left w:w="45" w:type="dxa"/>
              <w:right w:w="45" w:type="dxa"/>
            </w:tcMar>
            <w:vAlign w:val="center"/>
          </w:tcPr>
          <w:p w14:paraId="6E3A452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易制毒品</w:t>
            </w:r>
            <w:r>
              <w:rPr>
                <w:rFonts w:ascii="仿宋" w:eastAsia="仿宋" w:hAnsi="仿宋" w:hint="eastAsia"/>
                <w:color w:val="000000"/>
                <w:kern w:val="0"/>
                <w:szCs w:val="21"/>
              </w:rPr>
              <w:t>、</w:t>
            </w:r>
            <w:proofErr w:type="gramStart"/>
            <w:r>
              <w:rPr>
                <w:rFonts w:ascii="仿宋" w:eastAsia="仿宋" w:hAnsi="仿宋" w:hint="eastAsia"/>
                <w:color w:val="000000"/>
                <w:kern w:val="0"/>
                <w:szCs w:val="21"/>
              </w:rPr>
              <w:t>易制爆品</w:t>
            </w:r>
            <w:r>
              <w:rPr>
                <w:rFonts w:ascii="仿宋" w:eastAsia="仿宋" w:hAnsi="仿宋"/>
                <w:color w:val="000000"/>
                <w:kern w:val="0"/>
                <w:szCs w:val="21"/>
              </w:rPr>
              <w:t>分类</w:t>
            </w:r>
            <w:proofErr w:type="gramEnd"/>
            <w:r>
              <w:rPr>
                <w:rFonts w:ascii="仿宋" w:eastAsia="仿宋" w:hAnsi="仿宋"/>
                <w:color w:val="000000"/>
                <w:kern w:val="0"/>
                <w:szCs w:val="21"/>
              </w:rPr>
              <w:t>存放、专人保管，做好领取、使用、处置记录</w:t>
            </w:r>
          </w:p>
        </w:tc>
        <w:tc>
          <w:tcPr>
            <w:tcW w:w="2877" w:type="pct"/>
            <w:tcMar>
              <w:left w:w="45" w:type="dxa"/>
              <w:right w:w="45" w:type="dxa"/>
            </w:tcMar>
            <w:vAlign w:val="center"/>
          </w:tcPr>
          <w:p w14:paraId="4C7BCCD2"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其中第一类易制毒品实行“五双”管理制度</w:t>
            </w:r>
            <w:r>
              <w:rPr>
                <w:rFonts w:ascii="仿宋" w:eastAsia="仿宋" w:hAnsi="仿宋" w:hint="eastAsia"/>
                <w:color w:val="000000"/>
                <w:kern w:val="0"/>
                <w:szCs w:val="21"/>
              </w:rPr>
              <w:t>；剧毒品</w:t>
            </w:r>
            <w:r>
              <w:rPr>
                <w:rFonts w:ascii="仿宋" w:eastAsia="仿宋" w:hAnsi="仿宋"/>
                <w:color w:val="000000"/>
                <w:kern w:val="0"/>
                <w:szCs w:val="21"/>
              </w:rPr>
              <w:t>配备专门的保险柜并固定，实行双人双锁保管</w:t>
            </w:r>
            <w:r>
              <w:rPr>
                <w:rFonts w:ascii="仿宋" w:eastAsia="仿宋" w:hAnsi="仿宋" w:hint="eastAsia"/>
                <w:color w:val="000000"/>
                <w:kern w:val="0"/>
                <w:szCs w:val="21"/>
              </w:rPr>
              <w:t>制度；</w:t>
            </w:r>
            <w:r>
              <w:rPr>
                <w:rFonts w:ascii="仿宋" w:eastAsia="仿宋" w:hAnsi="仿宋"/>
                <w:color w:val="000000"/>
                <w:kern w:val="0"/>
                <w:szCs w:val="21"/>
              </w:rPr>
              <w:t>对于具有高挥发性、低闪点的剧毒品应存放在具有防爆功能的冰箱内，并配备双锁</w:t>
            </w:r>
            <w:r>
              <w:rPr>
                <w:rFonts w:ascii="仿宋" w:eastAsia="仿宋" w:hAnsi="仿宋" w:hint="eastAsia"/>
                <w:color w:val="000000"/>
                <w:kern w:val="0"/>
                <w:szCs w:val="21"/>
              </w:rPr>
              <w:t>；</w:t>
            </w:r>
            <w:r>
              <w:rPr>
                <w:rFonts w:ascii="仿宋" w:eastAsia="仿宋" w:hAnsi="仿宋"/>
                <w:color w:val="000000"/>
                <w:kern w:val="0"/>
                <w:szCs w:val="21"/>
              </w:rPr>
              <w:t>配备监控</w:t>
            </w:r>
            <w:r>
              <w:rPr>
                <w:rFonts w:ascii="仿宋" w:eastAsia="仿宋" w:hAnsi="仿宋" w:hint="eastAsia"/>
                <w:color w:val="000000"/>
                <w:kern w:val="0"/>
                <w:szCs w:val="21"/>
              </w:rPr>
              <w:t>与</w:t>
            </w:r>
            <w:r>
              <w:rPr>
                <w:rFonts w:ascii="仿宋" w:eastAsia="仿宋" w:hAnsi="仿宋"/>
                <w:color w:val="000000"/>
                <w:kern w:val="0"/>
                <w:szCs w:val="21"/>
              </w:rPr>
              <w:t>报警</w:t>
            </w:r>
            <w:r>
              <w:rPr>
                <w:rFonts w:ascii="仿宋" w:eastAsia="仿宋" w:hAnsi="仿宋" w:hint="eastAsia"/>
                <w:color w:val="000000"/>
                <w:kern w:val="0"/>
                <w:szCs w:val="21"/>
              </w:rPr>
              <w:t>装置；剧毒品使用时须有两人同时在场；</w:t>
            </w:r>
            <w:r>
              <w:rPr>
                <w:rFonts w:ascii="仿宋" w:eastAsia="仿宋" w:hAnsi="仿宋"/>
                <w:color w:val="000000"/>
                <w:kern w:val="0"/>
                <w:szCs w:val="21"/>
              </w:rPr>
              <w:t>剧毒品处置</w:t>
            </w:r>
            <w:r>
              <w:rPr>
                <w:rFonts w:ascii="仿宋" w:eastAsia="仿宋" w:hAnsi="仿宋" w:hint="eastAsia"/>
                <w:color w:val="000000"/>
                <w:kern w:val="0"/>
                <w:szCs w:val="21"/>
              </w:rPr>
              <w:t>建有规范流</w:t>
            </w:r>
            <w:r>
              <w:rPr>
                <w:rFonts w:ascii="仿宋" w:eastAsia="仿宋" w:hAnsi="仿宋"/>
                <w:color w:val="000000"/>
                <w:kern w:val="0"/>
                <w:szCs w:val="21"/>
              </w:rPr>
              <w:t>程</w:t>
            </w:r>
          </w:p>
        </w:tc>
        <w:tc>
          <w:tcPr>
            <w:tcW w:w="323" w:type="pct"/>
            <w:tcMar>
              <w:left w:w="45" w:type="dxa"/>
              <w:right w:w="45" w:type="dxa"/>
            </w:tcMar>
            <w:vAlign w:val="center"/>
          </w:tcPr>
          <w:p w14:paraId="446D847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D4A4780" w14:textId="77777777" w:rsidTr="00BC352B">
        <w:trPr>
          <w:trHeight w:val="369"/>
          <w:jc w:val="center"/>
        </w:trPr>
        <w:tc>
          <w:tcPr>
            <w:tcW w:w="358" w:type="pct"/>
            <w:tcMar>
              <w:left w:w="45" w:type="dxa"/>
              <w:right w:w="45" w:type="dxa"/>
            </w:tcMar>
            <w:vAlign w:val="center"/>
          </w:tcPr>
          <w:p w14:paraId="07A4A53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4</w:t>
            </w:r>
            <w:r>
              <w:rPr>
                <w:rFonts w:ascii="仿宋" w:eastAsia="仿宋" w:hAnsi="仿宋"/>
                <w:color w:val="000000"/>
                <w:kern w:val="0"/>
                <w:szCs w:val="21"/>
              </w:rPr>
              <w:t>.</w:t>
            </w:r>
            <w:r>
              <w:rPr>
                <w:rFonts w:ascii="仿宋" w:eastAsia="仿宋" w:hAnsi="仿宋" w:hint="eastAsia"/>
                <w:color w:val="000000"/>
                <w:kern w:val="0"/>
                <w:szCs w:val="21"/>
              </w:rPr>
              <w:t>2</w:t>
            </w:r>
          </w:p>
        </w:tc>
        <w:tc>
          <w:tcPr>
            <w:tcW w:w="1442" w:type="pct"/>
            <w:tcMar>
              <w:left w:w="45" w:type="dxa"/>
              <w:right w:w="45" w:type="dxa"/>
            </w:tcMar>
            <w:vAlign w:val="center"/>
          </w:tcPr>
          <w:p w14:paraId="526286A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爆炸品单独隔离</w:t>
            </w:r>
            <w:r>
              <w:rPr>
                <w:rFonts w:ascii="仿宋" w:eastAsia="仿宋" w:hAnsi="仿宋" w:hint="eastAsia"/>
                <w:color w:val="000000"/>
                <w:kern w:val="0"/>
                <w:szCs w:val="21"/>
              </w:rPr>
              <w:t>，限</w:t>
            </w:r>
            <w:r>
              <w:rPr>
                <w:rFonts w:ascii="仿宋" w:eastAsia="仿宋" w:hAnsi="仿宋"/>
                <w:color w:val="000000"/>
                <w:kern w:val="0"/>
                <w:szCs w:val="21"/>
              </w:rPr>
              <w:t>量存储</w:t>
            </w:r>
            <w:r>
              <w:rPr>
                <w:rFonts w:ascii="仿宋" w:eastAsia="仿宋" w:hAnsi="仿宋" w:hint="eastAsia"/>
                <w:color w:val="000000"/>
                <w:kern w:val="0"/>
                <w:szCs w:val="21"/>
              </w:rPr>
              <w:t>，</w:t>
            </w:r>
            <w:r>
              <w:rPr>
                <w:rFonts w:ascii="仿宋" w:eastAsia="仿宋" w:hAnsi="仿宋"/>
                <w:color w:val="000000"/>
                <w:kern w:val="0"/>
                <w:szCs w:val="21"/>
              </w:rPr>
              <w:t>使用、销毁按照公安部门的要求执行</w:t>
            </w:r>
          </w:p>
        </w:tc>
        <w:tc>
          <w:tcPr>
            <w:tcW w:w="2877" w:type="pct"/>
            <w:tcMar>
              <w:left w:w="45" w:type="dxa"/>
              <w:right w:w="45" w:type="dxa"/>
            </w:tcMar>
            <w:vAlign w:val="center"/>
          </w:tcPr>
          <w:p w14:paraId="28D5329A"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w:t>
            </w:r>
            <w:r>
              <w:rPr>
                <w:rFonts w:ascii="仿宋" w:eastAsia="仿宋" w:hAnsi="仿宋"/>
                <w:bCs/>
                <w:color w:val="000000"/>
                <w:kern w:val="0"/>
                <w:szCs w:val="21"/>
              </w:rPr>
              <w:t>现场、记录本</w:t>
            </w:r>
            <w:r>
              <w:rPr>
                <w:rFonts w:ascii="仿宋" w:eastAsia="仿宋" w:hAnsi="仿宋" w:hint="eastAsia"/>
                <w:bCs/>
                <w:color w:val="000000"/>
                <w:kern w:val="0"/>
                <w:szCs w:val="21"/>
              </w:rPr>
              <w:t>；</w:t>
            </w:r>
            <w:r>
              <w:rPr>
                <w:rFonts w:ascii="仿宋" w:eastAsia="仿宋" w:hAnsi="仿宋"/>
                <w:bCs/>
                <w:color w:val="000000"/>
                <w:kern w:val="0"/>
                <w:szCs w:val="21"/>
              </w:rPr>
              <w:t>职能部门提供年度清单</w:t>
            </w:r>
          </w:p>
        </w:tc>
        <w:tc>
          <w:tcPr>
            <w:tcW w:w="323" w:type="pct"/>
            <w:tcMar>
              <w:left w:w="45" w:type="dxa"/>
              <w:right w:w="45" w:type="dxa"/>
            </w:tcMar>
            <w:vAlign w:val="center"/>
          </w:tcPr>
          <w:p w14:paraId="160307A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CBC9380" w14:textId="77777777" w:rsidTr="00BC352B">
        <w:trPr>
          <w:trHeight w:val="369"/>
          <w:jc w:val="center"/>
        </w:trPr>
        <w:tc>
          <w:tcPr>
            <w:tcW w:w="358" w:type="pct"/>
            <w:tcMar>
              <w:left w:w="45" w:type="dxa"/>
              <w:right w:w="45" w:type="dxa"/>
            </w:tcMar>
            <w:vAlign w:val="center"/>
          </w:tcPr>
          <w:p w14:paraId="75A5B03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4</w:t>
            </w:r>
            <w:r>
              <w:rPr>
                <w:rFonts w:ascii="仿宋" w:eastAsia="仿宋" w:hAnsi="仿宋"/>
                <w:color w:val="000000"/>
                <w:kern w:val="0"/>
                <w:szCs w:val="21"/>
              </w:rPr>
              <w:t>.</w:t>
            </w:r>
            <w:r>
              <w:rPr>
                <w:rFonts w:ascii="仿宋" w:eastAsia="仿宋" w:hAnsi="仿宋" w:hint="eastAsia"/>
                <w:color w:val="000000"/>
                <w:kern w:val="0"/>
                <w:szCs w:val="21"/>
              </w:rPr>
              <w:t>3</w:t>
            </w:r>
          </w:p>
        </w:tc>
        <w:tc>
          <w:tcPr>
            <w:tcW w:w="1442" w:type="pct"/>
            <w:tcMar>
              <w:left w:w="45" w:type="dxa"/>
              <w:right w:w="45" w:type="dxa"/>
            </w:tcMar>
            <w:vAlign w:val="center"/>
          </w:tcPr>
          <w:p w14:paraId="70655EE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麻醉品和精神类药品储存于专门的保险柜中，有规范的领取、使用、</w:t>
            </w:r>
            <w:proofErr w:type="gramStart"/>
            <w:r>
              <w:rPr>
                <w:rFonts w:ascii="仿宋" w:eastAsia="仿宋" w:hAnsi="仿宋"/>
                <w:color w:val="000000"/>
                <w:kern w:val="0"/>
                <w:szCs w:val="21"/>
              </w:rPr>
              <w:t>处置台</w:t>
            </w:r>
            <w:proofErr w:type="gramEnd"/>
            <w:r>
              <w:rPr>
                <w:rFonts w:ascii="仿宋" w:eastAsia="仿宋" w:hAnsi="仿宋"/>
                <w:color w:val="000000"/>
                <w:kern w:val="0"/>
                <w:szCs w:val="21"/>
              </w:rPr>
              <w:t>账</w:t>
            </w:r>
          </w:p>
        </w:tc>
        <w:tc>
          <w:tcPr>
            <w:tcW w:w="2877" w:type="pct"/>
            <w:tcMar>
              <w:left w:w="45" w:type="dxa"/>
              <w:right w:w="45" w:type="dxa"/>
            </w:tcMar>
            <w:vAlign w:val="center"/>
          </w:tcPr>
          <w:p w14:paraId="7BF7B888"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w:t>
            </w:r>
            <w:r>
              <w:rPr>
                <w:rFonts w:ascii="仿宋" w:eastAsia="仿宋" w:hAnsi="仿宋"/>
                <w:bCs/>
                <w:color w:val="000000"/>
                <w:kern w:val="0"/>
                <w:szCs w:val="21"/>
              </w:rPr>
              <w:t>现场、记录本</w:t>
            </w:r>
            <w:r>
              <w:rPr>
                <w:rFonts w:ascii="仿宋" w:eastAsia="仿宋" w:hAnsi="仿宋" w:hint="eastAsia"/>
                <w:bCs/>
                <w:color w:val="000000"/>
                <w:kern w:val="0"/>
                <w:szCs w:val="21"/>
              </w:rPr>
              <w:t>；</w:t>
            </w:r>
            <w:r>
              <w:rPr>
                <w:rFonts w:ascii="仿宋" w:eastAsia="仿宋" w:hAnsi="仿宋"/>
                <w:bCs/>
                <w:color w:val="000000"/>
                <w:kern w:val="0"/>
                <w:szCs w:val="21"/>
              </w:rPr>
              <w:t>职能部门提供年度清单</w:t>
            </w:r>
          </w:p>
        </w:tc>
        <w:tc>
          <w:tcPr>
            <w:tcW w:w="323" w:type="pct"/>
            <w:tcMar>
              <w:left w:w="45" w:type="dxa"/>
              <w:right w:w="45" w:type="dxa"/>
            </w:tcMar>
            <w:vAlign w:val="center"/>
          </w:tcPr>
          <w:p w14:paraId="696F452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5DDFA17" w14:textId="77777777" w:rsidTr="00BC352B">
        <w:trPr>
          <w:trHeight w:val="369"/>
          <w:jc w:val="center"/>
        </w:trPr>
        <w:tc>
          <w:tcPr>
            <w:tcW w:w="358" w:type="pct"/>
            <w:tcMar>
              <w:left w:w="45" w:type="dxa"/>
              <w:right w:w="45" w:type="dxa"/>
            </w:tcMar>
            <w:vAlign w:val="center"/>
          </w:tcPr>
          <w:p w14:paraId="19738765"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8.</w:t>
            </w:r>
            <w:r>
              <w:rPr>
                <w:rFonts w:ascii="仿宋" w:eastAsia="仿宋" w:hAnsi="仿宋" w:hint="eastAsia"/>
                <w:b/>
                <w:color w:val="000000"/>
                <w:kern w:val="0"/>
                <w:szCs w:val="21"/>
              </w:rPr>
              <w:t>5</w:t>
            </w:r>
          </w:p>
        </w:tc>
        <w:tc>
          <w:tcPr>
            <w:tcW w:w="4642" w:type="pct"/>
            <w:gridSpan w:val="3"/>
            <w:tcMar>
              <w:left w:w="45" w:type="dxa"/>
              <w:right w:w="45" w:type="dxa"/>
            </w:tcMar>
            <w:vAlign w:val="center"/>
          </w:tcPr>
          <w:p w14:paraId="001DE4C5"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实验气体管理</w:t>
            </w:r>
          </w:p>
        </w:tc>
      </w:tr>
      <w:tr w:rsidR="0075475E" w14:paraId="4EA04052" w14:textId="77777777" w:rsidTr="00BC352B">
        <w:trPr>
          <w:trHeight w:val="369"/>
          <w:jc w:val="center"/>
        </w:trPr>
        <w:tc>
          <w:tcPr>
            <w:tcW w:w="358" w:type="pct"/>
            <w:tcMar>
              <w:left w:w="45" w:type="dxa"/>
              <w:right w:w="45" w:type="dxa"/>
            </w:tcMar>
            <w:vAlign w:val="center"/>
          </w:tcPr>
          <w:p w14:paraId="7FCFF16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5</w:t>
            </w:r>
            <w:r>
              <w:rPr>
                <w:rFonts w:ascii="仿宋" w:eastAsia="仿宋" w:hAnsi="仿宋"/>
                <w:color w:val="000000"/>
                <w:kern w:val="0"/>
                <w:szCs w:val="21"/>
              </w:rPr>
              <w:t>.1</w:t>
            </w:r>
          </w:p>
        </w:tc>
        <w:tc>
          <w:tcPr>
            <w:tcW w:w="1442" w:type="pct"/>
            <w:tcMar>
              <w:left w:w="45" w:type="dxa"/>
              <w:right w:w="45" w:type="dxa"/>
            </w:tcMar>
            <w:vAlign w:val="center"/>
          </w:tcPr>
          <w:p w14:paraId="676C518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从</w:t>
            </w:r>
            <w:r>
              <w:rPr>
                <w:rFonts w:ascii="仿宋" w:eastAsia="仿宋" w:hAnsi="仿宋"/>
                <w:color w:val="000000"/>
                <w:kern w:val="0"/>
                <w:szCs w:val="21"/>
              </w:rPr>
              <w:t>合格供应商处采购实验</w:t>
            </w:r>
            <w:r>
              <w:rPr>
                <w:rFonts w:ascii="仿宋" w:eastAsia="仿宋" w:hAnsi="仿宋" w:hint="eastAsia"/>
                <w:color w:val="000000"/>
                <w:kern w:val="0"/>
                <w:szCs w:val="21"/>
              </w:rPr>
              <w:t>气体</w:t>
            </w:r>
            <w:r>
              <w:rPr>
                <w:rFonts w:ascii="仿宋" w:eastAsia="仿宋" w:hAnsi="仿宋"/>
                <w:color w:val="000000"/>
                <w:kern w:val="0"/>
                <w:szCs w:val="21"/>
              </w:rPr>
              <w:t>，</w:t>
            </w:r>
            <w:r>
              <w:rPr>
                <w:rFonts w:ascii="仿宋" w:eastAsia="仿宋" w:hAnsi="仿宋" w:hint="eastAsia"/>
                <w:color w:val="000000"/>
                <w:kern w:val="0"/>
                <w:szCs w:val="21"/>
              </w:rPr>
              <w:t>建立</w:t>
            </w:r>
            <w:r>
              <w:rPr>
                <w:rFonts w:ascii="仿宋" w:eastAsia="仿宋" w:hAnsi="仿宋"/>
                <w:color w:val="000000"/>
                <w:kern w:val="0"/>
                <w:szCs w:val="21"/>
              </w:rPr>
              <w:t>气体</w:t>
            </w:r>
            <w:proofErr w:type="gramStart"/>
            <w:r>
              <w:rPr>
                <w:rFonts w:ascii="仿宋" w:eastAsia="仿宋" w:hAnsi="仿宋"/>
                <w:color w:val="000000"/>
                <w:kern w:val="0"/>
                <w:szCs w:val="21"/>
              </w:rPr>
              <w:t>钢瓶台</w:t>
            </w:r>
            <w:proofErr w:type="gramEnd"/>
            <w:r>
              <w:rPr>
                <w:rFonts w:ascii="仿宋" w:eastAsia="仿宋" w:hAnsi="仿宋"/>
                <w:color w:val="000000"/>
                <w:kern w:val="0"/>
                <w:szCs w:val="21"/>
              </w:rPr>
              <w:t>帐</w:t>
            </w:r>
          </w:p>
        </w:tc>
        <w:tc>
          <w:tcPr>
            <w:tcW w:w="2877" w:type="pct"/>
            <w:tcMar>
              <w:left w:w="45" w:type="dxa"/>
              <w:right w:w="45" w:type="dxa"/>
            </w:tcMar>
            <w:vAlign w:val="center"/>
          </w:tcPr>
          <w:p w14:paraId="418100A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w:t>
            </w:r>
            <w:r>
              <w:rPr>
                <w:rFonts w:ascii="仿宋" w:eastAsia="仿宋" w:hAnsi="仿宋"/>
                <w:bCs/>
                <w:color w:val="000000"/>
                <w:kern w:val="0"/>
                <w:szCs w:val="21"/>
              </w:rPr>
              <w:t>记录</w:t>
            </w:r>
          </w:p>
        </w:tc>
        <w:tc>
          <w:tcPr>
            <w:tcW w:w="323" w:type="pct"/>
            <w:tcMar>
              <w:left w:w="45" w:type="dxa"/>
              <w:right w:w="45" w:type="dxa"/>
            </w:tcMar>
            <w:vAlign w:val="center"/>
          </w:tcPr>
          <w:p w14:paraId="0D0331F5"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E73C69A" w14:textId="77777777" w:rsidTr="00BC352B">
        <w:trPr>
          <w:trHeight w:val="369"/>
          <w:jc w:val="center"/>
        </w:trPr>
        <w:tc>
          <w:tcPr>
            <w:tcW w:w="358" w:type="pct"/>
            <w:tcMar>
              <w:left w:w="45" w:type="dxa"/>
              <w:right w:w="45" w:type="dxa"/>
            </w:tcMar>
            <w:vAlign w:val="center"/>
          </w:tcPr>
          <w:p w14:paraId="74D06C1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8.5.2</w:t>
            </w:r>
          </w:p>
        </w:tc>
        <w:tc>
          <w:tcPr>
            <w:tcW w:w="1442" w:type="pct"/>
            <w:tcMar>
              <w:left w:w="45" w:type="dxa"/>
              <w:right w:w="45" w:type="dxa"/>
            </w:tcMar>
            <w:vAlign w:val="center"/>
          </w:tcPr>
          <w:p w14:paraId="7ACFBA8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气体的存放和使用符合相关要求</w:t>
            </w:r>
          </w:p>
        </w:tc>
        <w:tc>
          <w:tcPr>
            <w:tcW w:w="2877" w:type="pct"/>
            <w:tcMar>
              <w:left w:w="45" w:type="dxa"/>
              <w:right w:w="45" w:type="dxa"/>
            </w:tcMar>
            <w:vAlign w:val="center"/>
          </w:tcPr>
          <w:p w14:paraId="0E346102"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color w:val="000000"/>
                <w:kern w:val="0"/>
                <w:szCs w:val="21"/>
              </w:rPr>
              <w:t>危险气体钢瓶存放点</w:t>
            </w:r>
            <w:r>
              <w:rPr>
                <w:rFonts w:ascii="仿宋" w:eastAsia="仿宋" w:hAnsi="仿宋" w:hint="eastAsia"/>
                <w:color w:val="000000"/>
                <w:kern w:val="0"/>
                <w:szCs w:val="21"/>
              </w:rPr>
              <w:t>须</w:t>
            </w:r>
            <w:r>
              <w:rPr>
                <w:rFonts w:ascii="仿宋" w:eastAsia="仿宋" w:hAnsi="仿宋"/>
                <w:color w:val="000000"/>
                <w:kern w:val="0"/>
                <w:szCs w:val="21"/>
              </w:rPr>
              <w:t>通风、远离热源</w:t>
            </w:r>
            <w:r>
              <w:rPr>
                <w:rFonts w:ascii="仿宋" w:eastAsia="仿宋" w:hAnsi="仿宋" w:hint="eastAsia"/>
                <w:color w:val="000000"/>
                <w:kern w:val="0"/>
                <w:szCs w:val="21"/>
              </w:rPr>
              <w:t>、</w:t>
            </w:r>
            <w:r>
              <w:rPr>
                <w:rFonts w:ascii="仿宋" w:eastAsia="仿宋" w:hAnsi="仿宋"/>
                <w:color w:val="000000"/>
                <w:szCs w:val="21"/>
              </w:rPr>
              <w:t>避免暴晒</w:t>
            </w:r>
            <w:r>
              <w:rPr>
                <w:rFonts w:ascii="仿宋" w:eastAsia="仿宋" w:hAnsi="仿宋" w:hint="eastAsia"/>
                <w:color w:val="000000"/>
                <w:szCs w:val="21"/>
              </w:rPr>
              <w:t>，</w:t>
            </w:r>
            <w:r>
              <w:rPr>
                <w:rFonts w:ascii="仿宋" w:eastAsia="仿宋" w:hAnsi="仿宋"/>
                <w:color w:val="000000"/>
                <w:szCs w:val="21"/>
              </w:rPr>
              <w:t>地面平整干燥</w:t>
            </w:r>
            <w:r>
              <w:rPr>
                <w:rFonts w:ascii="仿宋" w:eastAsia="仿宋" w:hAnsi="仿宋" w:hint="eastAsia"/>
                <w:color w:val="000000"/>
                <w:szCs w:val="21"/>
              </w:rPr>
              <w:t>；</w:t>
            </w:r>
            <w:r>
              <w:rPr>
                <w:rFonts w:ascii="仿宋" w:eastAsia="仿宋" w:hAnsi="仿宋" w:hint="eastAsia"/>
                <w:color w:val="000000"/>
                <w:kern w:val="0"/>
                <w:szCs w:val="21"/>
              </w:rPr>
              <w:t>配置</w:t>
            </w:r>
            <w:r>
              <w:rPr>
                <w:rFonts w:ascii="仿宋" w:eastAsia="仿宋" w:hAnsi="仿宋"/>
                <w:color w:val="000000"/>
                <w:kern w:val="0"/>
                <w:szCs w:val="21"/>
              </w:rPr>
              <w:t>气瓶柜或气瓶</w:t>
            </w:r>
            <w:r>
              <w:rPr>
                <w:rFonts w:ascii="仿宋" w:eastAsia="仿宋" w:hAnsi="仿宋" w:hint="eastAsia"/>
                <w:color w:val="000000"/>
                <w:kern w:val="0"/>
                <w:szCs w:val="21"/>
              </w:rPr>
              <w:t>防</w:t>
            </w:r>
            <w:r>
              <w:rPr>
                <w:rFonts w:ascii="仿宋" w:eastAsia="仿宋" w:hAnsi="仿宋"/>
                <w:color w:val="000000"/>
                <w:kern w:val="0"/>
                <w:szCs w:val="21"/>
              </w:rPr>
              <w:t>倒链、防倒栏栅</w:t>
            </w:r>
            <w:r>
              <w:rPr>
                <w:rFonts w:ascii="仿宋" w:eastAsia="仿宋" w:hAnsi="仿宋" w:hint="eastAsia"/>
                <w:color w:val="000000"/>
                <w:kern w:val="0"/>
                <w:szCs w:val="21"/>
              </w:rPr>
              <w:t>；</w:t>
            </w:r>
            <w:r>
              <w:rPr>
                <w:rFonts w:ascii="仿宋" w:eastAsia="仿宋" w:hAnsi="仿宋"/>
                <w:color w:val="000000"/>
                <w:kern w:val="0"/>
                <w:szCs w:val="21"/>
              </w:rPr>
              <w:t>无大量气体钢瓶堆放现象</w:t>
            </w:r>
            <w:r>
              <w:rPr>
                <w:rFonts w:ascii="仿宋" w:eastAsia="仿宋" w:hAnsi="仿宋" w:hint="eastAsia"/>
                <w:color w:val="000000"/>
                <w:kern w:val="0"/>
                <w:szCs w:val="21"/>
              </w:rPr>
              <w:t>；</w:t>
            </w:r>
            <w:r>
              <w:rPr>
                <w:rFonts w:ascii="仿宋" w:eastAsia="仿宋" w:hAnsi="仿宋" w:cs="宋体" w:hint="eastAsia"/>
                <w:color w:val="000000"/>
                <w:kern w:val="0"/>
                <w:szCs w:val="21"/>
              </w:rPr>
              <w:t>每间实验室内存放的氧气和</w:t>
            </w:r>
            <w:proofErr w:type="gramStart"/>
            <w:r>
              <w:rPr>
                <w:rFonts w:ascii="仿宋" w:eastAsia="仿宋" w:hAnsi="仿宋" w:cs="宋体" w:hint="eastAsia"/>
                <w:color w:val="000000"/>
                <w:kern w:val="0"/>
                <w:szCs w:val="21"/>
              </w:rPr>
              <w:t>可</w:t>
            </w:r>
            <w:proofErr w:type="gramEnd"/>
            <w:r>
              <w:rPr>
                <w:rFonts w:ascii="仿宋" w:eastAsia="仿宋" w:hAnsi="仿宋" w:cs="宋体" w:hint="eastAsia"/>
                <w:color w:val="000000"/>
                <w:kern w:val="0"/>
                <w:szCs w:val="21"/>
              </w:rPr>
              <w:t>燃气体不宜超过一瓶，其他气瓶的存放，应控制在最小需求量；</w:t>
            </w:r>
            <w:r>
              <w:rPr>
                <w:rFonts w:ascii="仿宋" w:eastAsia="仿宋" w:hAnsi="仿宋"/>
                <w:color w:val="000000"/>
                <w:kern w:val="0"/>
                <w:szCs w:val="21"/>
              </w:rPr>
              <w:t>气体钢瓶不得放在走廊、大厅等公共场所</w:t>
            </w:r>
            <w:r>
              <w:rPr>
                <w:rFonts w:ascii="仿宋" w:eastAsia="仿宋" w:hAnsi="仿宋" w:hint="eastAsia"/>
                <w:color w:val="000000"/>
                <w:kern w:val="0"/>
                <w:szCs w:val="21"/>
              </w:rPr>
              <w:t>；</w:t>
            </w:r>
            <w:r>
              <w:rPr>
                <w:rFonts w:ascii="仿宋" w:eastAsia="仿宋" w:hAnsi="仿宋"/>
                <w:color w:val="000000"/>
                <w:kern w:val="0"/>
                <w:szCs w:val="21"/>
              </w:rPr>
              <w:t>涉及剧毒、易燃易爆气体的场所，配有通风设施和合适的监控报警装置等</w:t>
            </w:r>
            <w:r>
              <w:rPr>
                <w:rFonts w:ascii="仿宋" w:eastAsia="仿宋" w:hAnsi="仿宋" w:hint="eastAsia"/>
                <w:color w:val="000000"/>
                <w:kern w:val="0"/>
                <w:szCs w:val="21"/>
              </w:rPr>
              <w:t>，</w:t>
            </w:r>
            <w:r>
              <w:rPr>
                <w:rFonts w:ascii="仿宋" w:eastAsia="仿宋" w:hAnsi="仿宋"/>
                <w:color w:val="000000"/>
                <w:kern w:val="0"/>
                <w:szCs w:val="21"/>
              </w:rPr>
              <w:t>张贴必要的安全警示标识</w:t>
            </w:r>
            <w:r>
              <w:rPr>
                <w:rFonts w:ascii="仿宋" w:eastAsia="仿宋" w:hAnsi="仿宋" w:hint="eastAsia"/>
                <w:color w:val="000000"/>
                <w:kern w:val="0"/>
                <w:szCs w:val="21"/>
              </w:rPr>
              <w:t>；</w:t>
            </w:r>
            <w:r>
              <w:rPr>
                <w:rFonts w:ascii="仿宋" w:eastAsia="仿宋" w:hAnsi="仿宋"/>
                <w:color w:val="000000"/>
                <w:kern w:val="0"/>
                <w:szCs w:val="21"/>
              </w:rPr>
              <w:t>可燃性气体与氧气等助燃气体不混放</w:t>
            </w:r>
            <w:r>
              <w:rPr>
                <w:rFonts w:ascii="仿宋" w:eastAsia="仿宋" w:hAnsi="仿宋" w:hint="eastAsia"/>
                <w:color w:val="000000"/>
                <w:kern w:val="0"/>
                <w:szCs w:val="21"/>
              </w:rPr>
              <w:t>；建有独</w:t>
            </w:r>
            <w:r>
              <w:rPr>
                <w:rFonts w:ascii="仿宋" w:eastAsia="仿宋" w:hAnsi="仿宋"/>
                <w:color w:val="000000"/>
                <w:kern w:val="0"/>
                <w:szCs w:val="21"/>
              </w:rPr>
              <w:t>立的气体钢瓶室</w:t>
            </w:r>
            <w:r>
              <w:rPr>
                <w:rFonts w:ascii="仿宋" w:eastAsia="仿宋" w:hAnsi="仿宋" w:hint="eastAsia"/>
                <w:color w:val="000000"/>
                <w:kern w:val="0"/>
                <w:szCs w:val="21"/>
              </w:rPr>
              <w:t>，</w:t>
            </w:r>
            <w:r>
              <w:rPr>
                <w:rFonts w:ascii="仿宋" w:eastAsia="仿宋" w:hAnsi="仿宋"/>
                <w:color w:val="000000"/>
                <w:kern w:val="0"/>
                <w:szCs w:val="21"/>
              </w:rPr>
              <w:t>通风、不混放、有监控</w:t>
            </w:r>
            <w:r>
              <w:rPr>
                <w:rFonts w:ascii="仿宋" w:eastAsia="仿宋" w:hAnsi="仿宋" w:hint="eastAsia"/>
                <w:color w:val="000000"/>
                <w:kern w:val="0"/>
                <w:szCs w:val="21"/>
              </w:rPr>
              <w:t>、管路</w:t>
            </w:r>
            <w:r>
              <w:rPr>
                <w:rFonts w:ascii="仿宋" w:eastAsia="仿宋" w:hAnsi="仿宋"/>
                <w:color w:val="000000"/>
                <w:kern w:val="0"/>
                <w:szCs w:val="21"/>
              </w:rPr>
              <w:t>有编号</w:t>
            </w:r>
            <w:r>
              <w:rPr>
                <w:rFonts w:ascii="仿宋" w:eastAsia="仿宋" w:hAnsi="仿宋" w:hint="eastAsia"/>
                <w:color w:val="000000"/>
                <w:kern w:val="0"/>
                <w:szCs w:val="21"/>
              </w:rPr>
              <w:t>、</w:t>
            </w:r>
            <w:r>
              <w:rPr>
                <w:rFonts w:ascii="仿宋" w:eastAsia="仿宋" w:hAnsi="仿宋"/>
                <w:color w:val="000000"/>
                <w:kern w:val="0"/>
                <w:szCs w:val="21"/>
              </w:rPr>
              <w:t>去向明确</w:t>
            </w:r>
            <w:r>
              <w:rPr>
                <w:rFonts w:ascii="仿宋" w:eastAsia="仿宋" w:hAnsi="仿宋" w:hint="eastAsia"/>
                <w:color w:val="000000"/>
                <w:kern w:val="0"/>
                <w:szCs w:val="21"/>
              </w:rPr>
              <w:t>；</w:t>
            </w:r>
            <w:r>
              <w:rPr>
                <w:rFonts w:ascii="仿宋" w:eastAsia="仿宋" w:hAnsi="仿宋"/>
                <w:color w:val="000000"/>
                <w:kern w:val="0"/>
                <w:szCs w:val="21"/>
              </w:rPr>
              <w:t>有专人管理</w:t>
            </w:r>
            <w:r>
              <w:rPr>
                <w:rFonts w:ascii="仿宋" w:eastAsia="仿宋" w:hAnsi="仿宋" w:hint="eastAsia"/>
                <w:color w:val="000000"/>
                <w:kern w:val="0"/>
                <w:szCs w:val="21"/>
              </w:rPr>
              <w:t>和</w:t>
            </w:r>
            <w:r>
              <w:rPr>
                <w:rFonts w:ascii="仿宋" w:eastAsia="仿宋" w:hAnsi="仿宋"/>
                <w:color w:val="000000"/>
                <w:kern w:val="0"/>
                <w:szCs w:val="21"/>
              </w:rPr>
              <w:t>记录</w:t>
            </w:r>
          </w:p>
        </w:tc>
        <w:tc>
          <w:tcPr>
            <w:tcW w:w="323" w:type="pct"/>
            <w:tcMar>
              <w:left w:w="45" w:type="dxa"/>
              <w:right w:w="45" w:type="dxa"/>
            </w:tcMar>
            <w:vAlign w:val="center"/>
          </w:tcPr>
          <w:p w14:paraId="0A7A3C9B"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6DB4116" w14:textId="77777777" w:rsidTr="00BC352B">
        <w:trPr>
          <w:trHeight w:val="369"/>
          <w:jc w:val="center"/>
        </w:trPr>
        <w:tc>
          <w:tcPr>
            <w:tcW w:w="358" w:type="pct"/>
            <w:tcMar>
              <w:left w:w="45" w:type="dxa"/>
              <w:right w:w="45" w:type="dxa"/>
            </w:tcMar>
            <w:vAlign w:val="center"/>
          </w:tcPr>
          <w:p w14:paraId="0A96AF9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5</w:t>
            </w:r>
            <w:r>
              <w:rPr>
                <w:rFonts w:ascii="仿宋" w:eastAsia="仿宋" w:hAnsi="仿宋"/>
                <w:color w:val="000000"/>
                <w:kern w:val="0"/>
                <w:szCs w:val="21"/>
              </w:rPr>
              <w:t>.</w:t>
            </w:r>
            <w:r>
              <w:rPr>
                <w:rFonts w:ascii="仿宋" w:eastAsia="仿宋" w:hAnsi="仿宋" w:hint="eastAsia"/>
                <w:color w:val="000000"/>
                <w:kern w:val="0"/>
                <w:szCs w:val="21"/>
              </w:rPr>
              <w:t>3</w:t>
            </w:r>
          </w:p>
        </w:tc>
        <w:tc>
          <w:tcPr>
            <w:tcW w:w="1442" w:type="pct"/>
            <w:tcMar>
              <w:left w:w="45" w:type="dxa"/>
              <w:right w:w="45" w:type="dxa"/>
            </w:tcMar>
            <w:vAlign w:val="center"/>
          </w:tcPr>
          <w:p w14:paraId="51DA8BF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设置必要的气体报警装置</w:t>
            </w:r>
          </w:p>
        </w:tc>
        <w:tc>
          <w:tcPr>
            <w:tcW w:w="2877" w:type="pct"/>
            <w:tcMar>
              <w:left w:w="45" w:type="dxa"/>
              <w:right w:w="45" w:type="dxa"/>
            </w:tcMar>
            <w:vAlign w:val="center"/>
          </w:tcPr>
          <w:p w14:paraId="48397733"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szCs w:val="21"/>
              </w:rPr>
              <w:t>存有</w:t>
            </w:r>
            <w:r>
              <w:rPr>
                <w:rFonts w:ascii="仿宋" w:eastAsia="仿宋" w:hAnsi="仿宋"/>
                <w:color w:val="000000"/>
                <w:szCs w:val="21"/>
              </w:rPr>
              <w:t>大量惰性气体或</w:t>
            </w:r>
            <w:r>
              <w:rPr>
                <w:rFonts w:ascii="仿宋" w:eastAsia="仿宋" w:hAnsi="仿宋" w:hint="eastAsia"/>
                <w:color w:val="000000"/>
                <w:szCs w:val="21"/>
              </w:rPr>
              <w:t>液氮</w:t>
            </w:r>
            <w:r>
              <w:rPr>
                <w:rFonts w:ascii="仿宋" w:eastAsia="仿宋" w:hAnsi="仿宋"/>
                <w:color w:val="000000"/>
                <w:szCs w:val="21"/>
              </w:rPr>
              <w:t>、CO</w:t>
            </w:r>
            <w:r>
              <w:rPr>
                <w:rFonts w:ascii="仿宋" w:eastAsia="仿宋" w:hAnsi="仿宋"/>
                <w:color w:val="000000"/>
                <w:szCs w:val="21"/>
                <w:vertAlign w:val="subscript"/>
              </w:rPr>
              <w:t>2</w:t>
            </w:r>
            <w:r>
              <w:rPr>
                <w:rFonts w:ascii="仿宋" w:eastAsia="仿宋" w:hAnsi="仿宋" w:hint="eastAsia"/>
                <w:color w:val="000000"/>
                <w:szCs w:val="21"/>
              </w:rPr>
              <w:t>的较小密闭</w:t>
            </w:r>
            <w:r>
              <w:rPr>
                <w:rFonts w:ascii="仿宋" w:eastAsia="仿宋" w:hAnsi="仿宋"/>
                <w:color w:val="000000"/>
                <w:szCs w:val="21"/>
              </w:rPr>
              <w:t>空间</w:t>
            </w:r>
            <w:r>
              <w:rPr>
                <w:rFonts w:ascii="仿宋" w:eastAsia="仿宋" w:hAnsi="仿宋" w:hint="eastAsia"/>
                <w:color w:val="000000"/>
                <w:szCs w:val="21"/>
              </w:rPr>
              <w:t>，</w:t>
            </w:r>
            <w:r>
              <w:rPr>
                <w:rFonts w:ascii="仿宋" w:eastAsia="仿宋" w:hAnsi="仿宋" w:hint="eastAsia"/>
                <w:bCs/>
                <w:color w:val="000000"/>
                <w:kern w:val="0"/>
                <w:szCs w:val="21"/>
              </w:rPr>
              <w:t>防止</w:t>
            </w:r>
            <w:r>
              <w:rPr>
                <w:rFonts w:ascii="仿宋" w:eastAsia="仿宋" w:hAnsi="仿宋"/>
                <w:bCs/>
                <w:color w:val="000000"/>
                <w:kern w:val="0"/>
                <w:szCs w:val="21"/>
              </w:rPr>
              <w:t>大量泄漏或蒸发导致缺氧</w:t>
            </w:r>
            <w:r>
              <w:rPr>
                <w:rFonts w:ascii="仿宋" w:eastAsia="仿宋" w:hAnsi="仿宋" w:hint="eastAsia"/>
                <w:bCs/>
                <w:color w:val="000000"/>
                <w:kern w:val="0"/>
                <w:szCs w:val="21"/>
              </w:rPr>
              <w:t>，</w:t>
            </w:r>
            <w:r>
              <w:rPr>
                <w:rFonts w:ascii="仿宋" w:eastAsia="仿宋" w:hAnsi="仿宋"/>
                <w:color w:val="000000"/>
                <w:szCs w:val="21"/>
              </w:rPr>
              <w:t>需加装氧气含量报警</w:t>
            </w:r>
            <w:r>
              <w:rPr>
                <w:rFonts w:ascii="仿宋" w:eastAsia="仿宋" w:hAnsi="仿宋" w:hint="eastAsia"/>
                <w:color w:val="000000"/>
                <w:szCs w:val="21"/>
              </w:rPr>
              <w:t>表</w:t>
            </w:r>
          </w:p>
        </w:tc>
        <w:tc>
          <w:tcPr>
            <w:tcW w:w="323" w:type="pct"/>
            <w:tcMar>
              <w:left w:w="45" w:type="dxa"/>
              <w:right w:w="45" w:type="dxa"/>
            </w:tcMar>
            <w:vAlign w:val="center"/>
          </w:tcPr>
          <w:p w14:paraId="5F9EB6E4"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118BD54" w14:textId="77777777" w:rsidTr="00BC352B">
        <w:trPr>
          <w:trHeight w:val="369"/>
          <w:jc w:val="center"/>
        </w:trPr>
        <w:tc>
          <w:tcPr>
            <w:tcW w:w="358" w:type="pct"/>
            <w:tcMar>
              <w:left w:w="45" w:type="dxa"/>
              <w:right w:w="45" w:type="dxa"/>
            </w:tcMar>
            <w:vAlign w:val="center"/>
          </w:tcPr>
          <w:p w14:paraId="045CD74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8.5.4</w:t>
            </w:r>
          </w:p>
        </w:tc>
        <w:tc>
          <w:tcPr>
            <w:tcW w:w="1442" w:type="pct"/>
            <w:tcMar>
              <w:left w:w="45" w:type="dxa"/>
              <w:right w:w="45" w:type="dxa"/>
            </w:tcMar>
            <w:vAlign w:val="center"/>
          </w:tcPr>
          <w:p w14:paraId="78BBF3B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气体管路</w:t>
            </w:r>
            <w:r>
              <w:rPr>
                <w:rFonts w:ascii="仿宋" w:eastAsia="仿宋" w:hAnsi="仿宋" w:hint="eastAsia"/>
                <w:color w:val="000000"/>
                <w:kern w:val="0"/>
                <w:szCs w:val="21"/>
              </w:rPr>
              <w:t>和钢瓶</w:t>
            </w:r>
            <w:r>
              <w:rPr>
                <w:rFonts w:ascii="仿宋" w:eastAsia="仿宋" w:hAnsi="仿宋"/>
                <w:color w:val="000000"/>
                <w:kern w:val="0"/>
                <w:szCs w:val="21"/>
              </w:rPr>
              <w:t>连接正确、有</w:t>
            </w:r>
            <w:r>
              <w:rPr>
                <w:rFonts w:ascii="仿宋" w:eastAsia="仿宋" w:hAnsi="仿宋" w:hint="eastAsia"/>
                <w:color w:val="000000"/>
                <w:kern w:val="0"/>
                <w:szCs w:val="21"/>
              </w:rPr>
              <w:t>清晰</w:t>
            </w:r>
            <w:r>
              <w:rPr>
                <w:rFonts w:ascii="仿宋" w:eastAsia="仿宋" w:hAnsi="仿宋"/>
                <w:color w:val="000000"/>
                <w:kern w:val="0"/>
                <w:szCs w:val="21"/>
              </w:rPr>
              <w:t>标识</w:t>
            </w:r>
          </w:p>
        </w:tc>
        <w:tc>
          <w:tcPr>
            <w:tcW w:w="2877" w:type="pct"/>
            <w:tcMar>
              <w:left w:w="45" w:type="dxa"/>
              <w:right w:w="45" w:type="dxa"/>
            </w:tcMar>
            <w:vAlign w:val="center"/>
          </w:tcPr>
          <w:p w14:paraId="5D82B343"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管路</w:t>
            </w:r>
            <w:r>
              <w:rPr>
                <w:rFonts w:ascii="仿宋" w:eastAsia="仿宋" w:hAnsi="仿宋"/>
                <w:color w:val="000000"/>
                <w:kern w:val="0"/>
                <w:szCs w:val="21"/>
              </w:rPr>
              <w:t>材质选择合适</w:t>
            </w:r>
            <w:r>
              <w:rPr>
                <w:rFonts w:ascii="仿宋" w:eastAsia="仿宋" w:hAnsi="仿宋" w:hint="eastAsia"/>
                <w:color w:val="000000"/>
                <w:kern w:val="0"/>
                <w:szCs w:val="21"/>
              </w:rPr>
              <w:t>，</w:t>
            </w:r>
            <w:r>
              <w:rPr>
                <w:rFonts w:ascii="仿宋" w:eastAsia="仿宋" w:hAnsi="仿宋"/>
                <w:color w:val="000000"/>
                <w:kern w:val="0"/>
                <w:szCs w:val="21"/>
              </w:rPr>
              <w:t>无破损或老化现象</w:t>
            </w:r>
            <w:r>
              <w:rPr>
                <w:rFonts w:ascii="仿宋" w:eastAsia="仿宋" w:hAnsi="仿宋" w:hint="eastAsia"/>
                <w:color w:val="000000"/>
                <w:kern w:val="0"/>
                <w:szCs w:val="21"/>
              </w:rPr>
              <w:t>，定</w:t>
            </w:r>
            <w:r>
              <w:rPr>
                <w:rFonts w:ascii="仿宋" w:eastAsia="仿宋" w:hAnsi="仿宋"/>
                <w:color w:val="000000"/>
                <w:kern w:val="0"/>
                <w:szCs w:val="21"/>
              </w:rPr>
              <w:t>期进行</w:t>
            </w:r>
            <w:r>
              <w:rPr>
                <w:rFonts w:ascii="仿宋" w:eastAsia="仿宋" w:hAnsi="仿宋" w:hint="eastAsia"/>
                <w:color w:val="000000"/>
                <w:kern w:val="0"/>
                <w:szCs w:val="21"/>
              </w:rPr>
              <w:t>气</w:t>
            </w:r>
            <w:r>
              <w:rPr>
                <w:rFonts w:ascii="仿宋" w:eastAsia="仿宋" w:hAnsi="仿宋"/>
                <w:color w:val="000000"/>
                <w:kern w:val="0"/>
                <w:szCs w:val="21"/>
              </w:rPr>
              <w:t>体泄</w:t>
            </w:r>
            <w:r>
              <w:rPr>
                <w:rFonts w:ascii="仿宋" w:eastAsia="仿宋" w:hAnsi="仿宋" w:hint="eastAsia"/>
                <w:color w:val="000000"/>
                <w:kern w:val="0"/>
                <w:szCs w:val="21"/>
              </w:rPr>
              <w:t>漏</w:t>
            </w:r>
            <w:r>
              <w:rPr>
                <w:rFonts w:ascii="仿宋" w:eastAsia="仿宋" w:hAnsi="仿宋"/>
                <w:color w:val="000000"/>
                <w:kern w:val="0"/>
                <w:szCs w:val="21"/>
              </w:rPr>
              <w:t>检查</w:t>
            </w:r>
            <w:r>
              <w:rPr>
                <w:rFonts w:ascii="仿宋" w:eastAsia="仿宋" w:hAnsi="仿宋" w:hint="eastAsia"/>
                <w:color w:val="000000"/>
                <w:kern w:val="0"/>
                <w:szCs w:val="21"/>
              </w:rPr>
              <w:t>；</w:t>
            </w:r>
            <w:r>
              <w:rPr>
                <w:rFonts w:ascii="仿宋" w:eastAsia="仿宋" w:hAnsi="仿宋"/>
                <w:color w:val="000000"/>
                <w:kern w:val="0"/>
                <w:szCs w:val="21"/>
              </w:rPr>
              <w:t>存在多条气体管路的房间</w:t>
            </w:r>
            <w:r>
              <w:rPr>
                <w:rFonts w:ascii="仿宋" w:eastAsia="仿宋" w:hAnsi="仿宋" w:hint="eastAsia"/>
                <w:color w:val="000000"/>
                <w:kern w:val="0"/>
                <w:szCs w:val="21"/>
              </w:rPr>
              <w:t>须</w:t>
            </w:r>
            <w:r>
              <w:rPr>
                <w:rFonts w:ascii="仿宋" w:eastAsia="仿宋" w:hAnsi="仿宋"/>
                <w:color w:val="000000"/>
                <w:kern w:val="0"/>
                <w:szCs w:val="21"/>
              </w:rPr>
              <w:t>张贴详细的管路图</w:t>
            </w:r>
            <w:r>
              <w:rPr>
                <w:rFonts w:ascii="仿宋" w:eastAsia="仿宋" w:hAnsi="仿宋" w:hint="eastAsia"/>
                <w:color w:val="000000"/>
                <w:kern w:val="0"/>
                <w:szCs w:val="21"/>
              </w:rPr>
              <w:t>；</w:t>
            </w:r>
            <w:r>
              <w:rPr>
                <w:rFonts w:ascii="仿宋" w:eastAsia="仿宋" w:hAnsi="仿宋"/>
                <w:color w:val="000000"/>
                <w:kern w:val="0"/>
                <w:szCs w:val="21"/>
              </w:rPr>
              <w:t>有</w:t>
            </w:r>
            <w:r>
              <w:rPr>
                <w:rFonts w:ascii="仿宋" w:eastAsia="仿宋" w:hAnsi="仿宋" w:hint="eastAsia"/>
                <w:color w:val="000000"/>
                <w:kern w:val="0"/>
                <w:szCs w:val="21"/>
              </w:rPr>
              <w:t>钢瓶定期</w:t>
            </w:r>
            <w:r>
              <w:rPr>
                <w:rFonts w:ascii="仿宋" w:eastAsia="仿宋" w:hAnsi="仿宋"/>
                <w:color w:val="000000"/>
                <w:kern w:val="0"/>
                <w:szCs w:val="21"/>
              </w:rPr>
              <w:t>检验合格标识（由供应商负责</w:t>
            </w:r>
            <w:r>
              <w:rPr>
                <w:rFonts w:ascii="仿宋" w:eastAsia="仿宋" w:hAnsi="仿宋" w:hint="eastAsia"/>
                <w:color w:val="000000"/>
                <w:kern w:val="0"/>
                <w:szCs w:val="21"/>
              </w:rPr>
              <w:t>）；</w:t>
            </w:r>
            <w:r>
              <w:rPr>
                <w:rFonts w:ascii="仿宋" w:eastAsia="仿宋" w:hAnsi="仿宋"/>
                <w:color w:val="000000"/>
                <w:kern w:val="0"/>
                <w:szCs w:val="21"/>
              </w:rPr>
              <w:t>未使用的钢瓶有</w:t>
            </w:r>
            <w:r>
              <w:rPr>
                <w:rFonts w:ascii="仿宋" w:eastAsia="仿宋" w:hAnsi="仿宋" w:hint="eastAsia"/>
                <w:color w:val="000000"/>
                <w:kern w:val="0"/>
                <w:szCs w:val="21"/>
              </w:rPr>
              <w:t>钢瓶帽；钢瓶中的气体是明确的，无过期钢瓶；确认“满、使用中、用完”三种状态；及时关闭气瓶总阀</w:t>
            </w:r>
          </w:p>
        </w:tc>
        <w:tc>
          <w:tcPr>
            <w:tcW w:w="323" w:type="pct"/>
            <w:tcMar>
              <w:left w:w="45" w:type="dxa"/>
              <w:right w:w="45" w:type="dxa"/>
            </w:tcMar>
            <w:vAlign w:val="center"/>
          </w:tcPr>
          <w:p w14:paraId="7A23F91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68E34BE2" w14:textId="77777777" w:rsidTr="00BC352B">
        <w:trPr>
          <w:trHeight w:val="369"/>
          <w:jc w:val="center"/>
        </w:trPr>
        <w:tc>
          <w:tcPr>
            <w:tcW w:w="358" w:type="pct"/>
            <w:tcMar>
              <w:left w:w="45" w:type="dxa"/>
              <w:right w:w="45" w:type="dxa"/>
            </w:tcMar>
            <w:vAlign w:val="center"/>
          </w:tcPr>
          <w:p w14:paraId="3D2419A8"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8.</w:t>
            </w:r>
            <w:r>
              <w:rPr>
                <w:rFonts w:ascii="仿宋" w:eastAsia="仿宋" w:hAnsi="仿宋" w:hint="eastAsia"/>
                <w:b/>
                <w:color w:val="000000"/>
                <w:kern w:val="0"/>
                <w:szCs w:val="21"/>
              </w:rPr>
              <w:t>8</w:t>
            </w:r>
          </w:p>
        </w:tc>
        <w:tc>
          <w:tcPr>
            <w:tcW w:w="4642" w:type="pct"/>
            <w:gridSpan w:val="3"/>
            <w:tcMar>
              <w:left w:w="45" w:type="dxa"/>
              <w:right w:w="45" w:type="dxa"/>
            </w:tcMar>
            <w:vAlign w:val="center"/>
          </w:tcPr>
          <w:p w14:paraId="2CF90937"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其它化学安全</w:t>
            </w:r>
          </w:p>
        </w:tc>
      </w:tr>
      <w:tr w:rsidR="0075475E" w14:paraId="5CBE7474" w14:textId="77777777" w:rsidTr="00BC352B">
        <w:trPr>
          <w:trHeight w:val="369"/>
          <w:jc w:val="center"/>
        </w:trPr>
        <w:tc>
          <w:tcPr>
            <w:tcW w:w="358" w:type="pct"/>
            <w:tcMar>
              <w:left w:w="45" w:type="dxa"/>
              <w:right w:w="45" w:type="dxa"/>
            </w:tcMar>
            <w:vAlign w:val="center"/>
          </w:tcPr>
          <w:p w14:paraId="72E3133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8</w:t>
            </w:r>
            <w:r>
              <w:rPr>
                <w:rFonts w:ascii="仿宋" w:eastAsia="仿宋" w:hAnsi="仿宋"/>
                <w:color w:val="000000"/>
                <w:kern w:val="0"/>
                <w:szCs w:val="21"/>
              </w:rPr>
              <w:t>.2</w:t>
            </w:r>
          </w:p>
        </w:tc>
        <w:tc>
          <w:tcPr>
            <w:tcW w:w="1442" w:type="pct"/>
            <w:tcMar>
              <w:left w:w="45" w:type="dxa"/>
              <w:right w:w="45" w:type="dxa"/>
            </w:tcMar>
            <w:vAlign w:val="center"/>
          </w:tcPr>
          <w:p w14:paraId="0C63FC7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不使用破损量筒、试管等玻璃器皿</w:t>
            </w:r>
          </w:p>
        </w:tc>
        <w:tc>
          <w:tcPr>
            <w:tcW w:w="2877" w:type="pct"/>
            <w:tcMar>
              <w:left w:w="45" w:type="dxa"/>
              <w:right w:w="45" w:type="dxa"/>
            </w:tcMar>
            <w:vAlign w:val="center"/>
          </w:tcPr>
          <w:p w14:paraId="72D94DF3"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bCs/>
                <w:color w:val="000000"/>
                <w:kern w:val="0"/>
                <w:szCs w:val="21"/>
              </w:rPr>
              <w:t>查看现场</w:t>
            </w:r>
          </w:p>
        </w:tc>
        <w:tc>
          <w:tcPr>
            <w:tcW w:w="323" w:type="pct"/>
            <w:tcMar>
              <w:left w:w="45" w:type="dxa"/>
              <w:right w:w="45" w:type="dxa"/>
            </w:tcMar>
            <w:vAlign w:val="center"/>
          </w:tcPr>
          <w:p w14:paraId="159052A0"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D6ACC82" w14:textId="77777777" w:rsidTr="00BC352B">
        <w:trPr>
          <w:trHeight w:val="369"/>
          <w:jc w:val="center"/>
        </w:trPr>
        <w:tc>
          <w:tcPr>
            <w:tcW w:w="358" w:type="pct"/>
            <w:tcMar>
              <w:left w:w="45" w:type="dxa"/>
              <w:right w:w="45" w:type="dxa"/>
            </w:tcMar>
            <w:vAlign w:val="center"/>
          </w:tcPr>
          <w:p w14:paraId="1186660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.8</w:t>
            </w:r>
            <w:r>
              <w:rPr>
                <w:rFonts w:ascii="仿宋" w:eastAsia="仿宋" w:hAnsi="仿宋"/>
                <w:color w:val="000000"/>
                <w:kern w:val="0"/>
                <w:szCs w:val="21"/>
              </w:rPr>
              <w:t>.3</w:t>
            </w:r>
          </w:p>
        </w:tc>
        <w:tc>
          <w:tcPr>
            <w:tcW w:w="1442" w:type="pct"/>
            <w:tcMar>
              <w:left w:w="45" w:type="dxa"/>
              <w:right w:w="45" w:type="dxa"/>
            </w:tcMar>
            <w:vAlign w:val="center"/>
          </w:tcPr>
          <w:p w14:paraId="6C05C76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盛放配置试剂的烧杯、烧瓶不得无盖放置</w:t>
            </w:r>
          </w:p>
        </w:tc>
        <w:tc>
          <w:tcPr>
            <w:tcW w:w="2877" w:type="pct"/>
            <w:tcMar>
              <w:left w:w="45" w:type="dxa"/>
              <w:right w:w="45" w:type="dxa"/>
            </w:tcMar>
            <w:vAlign w:val="center"/>
          </w:tcPr>
          <w:p w14:paraId="34BEB918"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查看现场</w:t>
            </w:r>
          </w:p>
        </w:tc>
        <w:tc>
          <w:tcPr>
            <w:tcW w:w="323" w:type="pct"/>
            <w:tcMar>
              <w:left w:w="45" w:type="dxa"/>
              <w:right w:w="45" w:type="dxa"/>
            </w:tcMar>
            <w:vAlign w:val="center"/>
          </w:tcPr>
          <w:p w14:paraId="13CF93EE"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320A38C5" w14:textId="77777777" w:rsidTr="00BC352B">
        <w:trPr>
          <w:trHeight w:val="369"/>
          <w:jc w:val="center"/>
        </w:trPr>
        <w:tc>
          <w:tcPr>
            <w:tcW w:w="358" w:type="pct"/>
            <w:tcMar>
              <w:left w:w="45" w:type="dxa"/>
              <w:right w:w="45" w:type="dxa"/>
            </w:tcMar>
            <w:vAlign w:val="center"/>
          </w:tcPr>
          <w:p w14:paraId="25344FCD"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11</w:t>
            </w:r>
          </w:p>
        </w:tc>
        <w:tc>
          <w:tcPr>
            <w:tcW w:w="4642" w:type="pct"/>
            <w:gridSpan w:val="3"/>
            <w:tcMar>
              <w:left w:w="45" w:type="dxa"/>
              <w:right w:w="45" w:type="dxa"/>
            </w:tcMar>
            <w:vAlign w:val="center"/>
          </w:tcPr>
          <w:p w14:paraId="62E62444"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机电等</w:t>
            </w:r>
            <w:r>
              <w:rPr>
                <w:rFonts w:ascii="仿宋" w:eastAsia="仿宋" w:hAnsi="仿宋"/>
                <w:b/>
                <w:color w:val="000000"/>
                <w:kern w:val="0"/>
                <w:szCs w:val="21"/>
              </w:rPr>
              <w:t>安全</w:t>
            </w:r>
          </w:p>
        </w:tc>
      </w:tr>
      <w:tr w:rsidR="0075475E" w14:paraId="6B231348" w14:textId="77777777" w:rsidTr="00BC352B">
        <w:trPr>
          <w:trHeight w:val="369"/>
          <w:jc w:val="center"/>
        </w:trPr>
        <w:tc>
          <w:tcPr>
            <w:tcW w:w="358" w:type="pct"/>
            <w:tcMar>
              <w:left w:w="45" w:type="dxa"/>
              <w:right w:w="45" w:type="dxa"/>
            </w:tcMar>
            <w:vAlign w:val="center"/>
          </w:tcPr>
          <w:p w14:paraId="4D309EE7"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11.1</w:t>
            </w:r>
          </w:p>
        </w:tc>
        <w:tc>
          <w:tcPr>
            <w:tcW w:w="4642" w:type="pct"/>
            <w:gridSpan w:val="3"/>
            <w:tcMar>
              <w:left w:w="45" w:type="dxa"/>
              <w:right w:w="45" w:type="dxa"/>
            </w:tcMar>
            <w:vAlign w:val="center"/>
          </w:tcPr>
          <w:p w14:paraId="5D4CECBE"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仪器设备</w:t>
            </w:r>
            <w:r>
              <w:rPr>
                <w:rFonts w:ascii="仿宋" w:eastAsia="仿宋" w:hAnsi="仿宋"/>
                <w:b/>
                <w:color w:val="000000"/>
                <w:kern w:val="0"/>
                <w:szCs w:val="21"/>
              </w:rPr>
              <w:t>常规管理</w:t>
            </w:r>
          </w:p>
        </w:tc>
      </w:tr>
      <w:tr w:rsidR="0075475E" w14:paraId="35CEBF49" w14:textId="77777777" w:rsidTr="00BC352B">
        <w:trPr>
          <w:trHeight w:val="369"/>
          <w:jc w:val="center"/>
        </w:trPr>
        <w:tc>
          <w:tcPr>
            <w:tcW w:w="358" w:type="pct"/>
            <w:tcMar>
              <w:left w:w="45" w:type="dxa"/>
              <w:right w:w="45" w:type="dxa"/>
            </w:tcMar>
            <w:vAlign w:val="center"/>
          </w:tcPr>
          <w:p w14:paraId="3BA79E5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w:t>
            </w:r>
            <w:r>
              <w:rPr>
                <w:rFonts w:ascii="仿宋" w:eastAsia="仿宋" w:hAnsi="仿宋"/>
                <w:color w:val="000000"/>
                <w:kern w:val="0"/>
                <w:szCs w:val="21"/>
              </w:rPr>
              <w:t>.1.1</w:t>
            </w:r>
          </w:p>
        </w:tc>
        <w:tc>
          <w:tcPr>
            <w:tcW w:w="1442" w:type="pct"/>
            <w:tcMar>
              <w:left w:w="45" w:type="dxa"/>
              <w:right w:w="45" w:type="dxa"/>
            </w:tcMar>
            <w:vAlign w:val="center"/>
          </w:tcPr>
          <w:p w14:paraId="2871C90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建立设备台帐</w:t>
            </w:r>
            <w:r>
              <w:rPr>
                <w:rFonts w:ascii="仿宋" w:eastAsia="仿宋" w:hAnsi="仿宋" w:hint="eastAsia"/>
                <w:color w:val="000000"/>
                <w:kern w:val="0"/>
                <w:szCs w:val="21"/>
              </w:rPr>
              <w:t>，设备</w:t>
            </w:r>
            <w:r>
              <w:rPr>
                <w:rFonts w:ascii="仿宋" w:eastAsia="仿宋" w:hAnsi="仿宋"/>
                <w:color w:val="000000"/>
                <w:kern w:val="0"/>
                <w:szCs w:val="21"/>
              </w:rPr>
              <w:t>上有</w:t>
            </w:r>
            <w:r>
              <w:rPr>
                <w:rFonts w:ascii="仿宋" w:eastAsia="仿宋" w:hAnsi="仿宋" w:hint="eastAsia"/>
                <w:color w:val="000000"/>
                <w:kern w:val="0"/>
                <w:szCs w:val="21"/>
              </w:rPr>
              <w:t>资产</w:t>
            </w:r>
            <w:r>
              <w:rPr>
                <w:rFonts w:ascii="仿宋" w:eastAsia="仿宋" w:hAnsi="仿宋"/>
                <w:color w:val="000000"/>
                <w:kern w:val="0"/>
                <w:szCs w:val="21"/>
              </w:rPr>
              <w:t>标签，</w:t>
            </w:r>
            <w:r>
              <w:rPr>
                <w:rFonts w:ascii="仿宋" w:eastAsia="仿宋" w:hAnsi="仿宋" w:hint="eastAsia"/>
                <w:color w:val="000000"/>
                <w:kern w:val="0"/>
                <w:szCs w:val="21"/>
              </w:rPr>
              <w:t>实名制管理</w:t>
            </w:r>
          </w:p>
        </w:tc>
        <w:tc>
          <w:tcPr>
            <w:tcW w:w="2877" w:type="pct"/>
            <w:tcMar>
              <w:left w:w="45" w:type="dxa"/>
              <w:right w:w="45" w:type="dxa"/>
            </w:tcMar>
            <w:vAlign w:val="center"/>
          </w:tcPr>
          <w:p w14:paraId="303989C0"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color w:val="000000"/>
                <w:kern w:val="0"/>
                <w:szCs w:val="21"/>
              </w:rPr>
              <w:t>查看电子或纸质台帐</w:t>
            </w:r>
          </w:p>
        </w:tc>
        <w:tc>
          <w:tcPr>
            <w:tcW w:w="323" w:type="pct"/>
            <w:tcMar>
              <w:left w:w="45" w:type="dxa"/>
              <w:right w:w="45" w:type="dxa"/>
            </w:tcMar>
            <w:vAlign w:val="center"/>
          </w:tcPr>
          <w:p w14:paraId="2A6668C9"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048A93A5" w14:textId="77777777" w:rsidTr="00BC352B">
        <w:trPr>
          <w:trHeight w:val="369"/>
          <w:jc w:val="center"/>
        </w:trPr>
        <w:tc>
          <w:tcPr>
            <w:tcW w:w="358" w:type="pct"/>
            <w:tcMar>
              <w:left w:w="45" w:type="dxa"/>
              <w:right w:w="45" w:type="dxa"/>
            </w:tcMar>
            <w:vAlign w:val="center"/>
          </w:tcPr>
          <w:p w14:paraId="578D2C4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1.1.2</w:t>
            </w:r>
          </w:p>
        </w:tc>
        <w:tc>
          <w:tcPr>
            <w:tcW w:w="1442" w:type="pct"/>
            <w:tcMar>
              <w:left w:w="45" w:type="dxa"/>
              <w:right w:w="45" w:type="dxa"/>
            </w:tcMar>
            <w:vAlign w:val="center"/>
          </w:tcPr>
          <w:p w14:paraId="5DE9B5E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大型、特种设备的使用需符合相关规定</w:t>
            </w:r>
          </w:p>
        </w:tc>
        <w:tc>
          <w:tcPr>
            <w:tcW w:w="2877" w:type="pct"/>
            <w:tcMar>
              <w:left w:w="45" w:type="dxa"/>
              <w:right w:w="45" w:type="dxa"/>
            </w:tcMar>
            <w:vAlign w:val="center"/>
          </w:tcPr>
          <w:p w14:paraId="69F44BA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大型仪器设备、</w:t>
            </w:r>
            <w:r>
              <w:rPr>
                <w:rFonts w:ascii="仿宋" w:eastAsia="仿宋" w:hAnsi="仿宋"/>
                <w:color w:val="000000"/>
                <w:kern w:val="0"/>
                <w:szCs w:val="21"/>
              </w:rPr>
              <w:t>高功率的设备与电路容量相匹配</w:t>
            </w:r>
            <w:r>
              <w:rPr>
                <w:rFonts w:ascii="仿宋" w:eastAsia="仿宋" w:hAnsi="仿宋" w:hint="eastAsia"/>
                <w:color w:val="000000"/>
                <w:kern w:val="0"/>
                <w:szCs w:val="21"/>
              </w:rPr>
              <w:t>、有</w:t>
            </w:r>
            <w:r>
              <w:rPr>
                <w:rFonts w:ascii="仿宋" w:eastAsia="仿宋" w:hAnsi="仿宋"/>
                <w:color w:val="000000"/>
                <w:kern w:val="0"/>
                <w:szCs w:val="21"/>
              </w:rPr>
              <w:t>设备运行维护的记录</w:t>
            </w:r>
            <w:r>
              <w:rPr>
                <w:rFonts w:ascii="仿宋" w:eastAsia="仿宋" w:hAnsi="仿宋" w:hint="eastAsia"/>
                <w:color w:val="000000"/>
                <w:kern w:val="0"/>
                <w:szCs w:val="21"/>
              </w:rPr>
              <w:t>、有安全操作规程或注意事项</w:t>
            </w:r>
          </w:p>
        </w:tc>
        <w:tc>
          <w:tcPr>
            <w:tcW w:w="323" w:type="pct"/>
            <w:tcMar>
              <w:left w:w="45" w:type="dxa"/>
              <w:right w:w="45" w:type="dxa"/>
            </w:tcMar>
            <w:vAlign w:val="center"/>
          </w:tcPr>
          <w:p w14:paraId="5C069B8F"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3EEAEBF1" w14:textId="77777777" w:rsidTr="00BC352B">
        <w:trPr>
          <w:trHeight w:val="902"/>
          <w:jc w:val="center"/>
        </w:trPr>
        <w:tc>
          <w:tcPr>
            <w:tcW w:w="358" w:type="pct"/>
            <w:tcMar>
              <w:left w:w="45" w:type="dxa"/>
              <w:right w:w="45" w:type="dxa"/>
            </w:tcMar>
            <w:vAlign w:val="center"/>
          </w:tcPr>
          <w:p w14:paraId="534EDA7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1.1.3</w:t>
            </w:r>
          </w:p>
        </w:tc>
        <w:tc>
          <w:tcPr>
            <w:tcW w:w="1442" w:type="pct"/>
            <w:tcMar>
              <w:left w:w="45" w:type="dxa"/>
              <w:right w:w="45" w:type="dxa"/>
            </w:tcMar>
            <w:vAlign w:val="center"/>
          </w:tcPr>
          <w:p w14:paraId="1320B41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仪器设备的接电和用电符合相关要求</w:t>
            </w:r>
          </w:p>
        </w:tc>
        <w:tc>
          <w:tcPr>
            <w:tcW w:w="2877" w:type="pct"/>
            <w:tcMar>
              <w:left w:w="45" w:type="dxa"/>
              <w:right w:w="45" w:type="dxa"/>
            </w:tcMar>
            <w:vAlign w:val="center"/>
          </w:tcPr>
          <w:p w14:paraId="68A8D50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szCs w:val="21"/>
              </w:rPr>
              <w:t>仪器设备接地系统应按规范要求，采用铜质材料，且设计寿命不应低于50年，接地电阻不高于0.5欧；电脑、空调、电加热器、饮水机等不随意开机过夜；</w:t>
            </w:r>
            <w:r>
              <w:rPr>
                <w:rFonts w:ascii="仿宋" w:eastAsia="仿宋" w:hAnsi="仿宋"/>
                <w:color w:val="000000"/>
                <w:kern w:val="0"/>
                <w:szCs w:val="21"/>
              </w:rPr>
              <w:t>对于不能断电的特殊仪器设备，采取了必要的防护措施（如双路供电、不间断电源、监控报警等）</w:t>
            </w:r>
            <w:r>
              <w:rPr>
                <w:rFonts w:ascii="仿宋" w:eastAsia="仿宋" w:hAnsi="仿宋" w:hint="eastAsia"/>
                <w:color w:val="000000"/>
                <w:kern w:val="0"/>
                <w:szCs w:val="21"/>
              </w:rPr>
              <w:t>，昼夜工作的设备建议有实时监控设施</w:t>
            </w:r>
          </w:p>
        </w:tc>
        <w:tc>
          <w:tcPr>
            <w:tcW w:w="323" w:type="pct"/>
            <w:tcMar>
              <w:left w:w="45" w:type="dxa"/>
              <w:right w:w="45" w:type="dxa"/>
            </w:tcMar>
            <w:vAlign w:val="center"/>
          </w:tcPr>
          <w:p w14:paraId="30015A1E"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4623274D" w14:textId="77777777" w:rsidTr="00BC352B">
        <w:trPr>
          <w:trHeight w:val="369"/>
          <w:jc w:val="center"/>
        </w:trPr>
        <w:tc>
          <w:tcPr>
            <w:tcW w:w="358" w:type="pct"/>
            <w:tcMar>
              <w:left w:w="45" w:type="dxa"/>
              <w:right w:w="45" w:type="dxa"/>
            </w:tcMar>
            <w:vAlign w:val="center"/>
          </w:tcPr>
          <w:p w14:paraId="556A5B7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11.1.4</w:t>
            </w:r>
          </w:p>
        </w:tc>
        <w:tc>
          <w:tcPr>
            <w:tcW w:w="1442" w:type="pct"/>
            <w:tcMar>
              <w:left w:w="45" w:type="dxa"/>
              <w:right w:w="45" w:type="dxa"/>
            </w:tcMar>
            <w:vAlign w:val="center"/>
          </w:tcPr>
          <w:p w14:paraId="6C448334" w14:textId="77777777" w:rsidR="0075475E" w:rsidRDefault="0075475E" w:rsidP="009C27F4">
            <w:pPr>
              <w:spacing w:line="300" w:lineRule="exact"/>
              <w:rPr>
                <w:rFonts w:ascii="仿宋" w:eastAsia="仿宋" w:hAnsi="仿宋"/>
                <w:color w:val="000000"/>
                <w:szCs w:val="21"/>
              </w:rPr>
            </w:pPr>
            <w:r>
              <w:rPr>
                <w:rFonts w:ascii="仿宋" w:eastAsia="仿宋" w:hAnsi="仿宋" w:hint="eastAsia"/>
                <w:color w:val="000000"/>
                <w:szCs w:val="21"/>
              </w:rPr>
              <w:t>特殊设备应配备相应安全防护措施</w:t>
            </w:r>
          </w:p>
        </w:tc>
        <w:tc>
          <w:tcPr>
            <w:tcW w:w="2877" w:type="pct"/>
            <w:tcMar>
              <w:left w:w="45" w:type="dxa"/>
              <w:right w:w="45" w:type="dxa"/>
            </w:tcMar>
            <w:vAlign w:val="center"/>
          </w:tcPr>
          <w:p w14:paraId="1B6A55F5"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特别关注</w:t>
            </w:r>
            <w:r>
              <w:rPr>
                <w:rFonts w:ascii="仿宋" w:eastAsia="仿宋" w:hAnsi="仿宋"/>
                <w:color w:val="000000"/>
                <w:kern w:val="0"/>
                <w:szCs w:val="21"/>
              </w:rPr>
              <w:t>高温、高压、高速运动、电磁辐射等特殊设备，对使用者有培训要求，有安全警示标识和</w:t>
            </w:r>
            <w:r>
              <w:rPr>
                <w:rFonts w:ascii="仿宋" w:eastAsia="仿宋" w:hAnsi="仿宋"/>
                <w:color w:val="000000"/>
                <w:szCs w:val="21"/>
              </w:rPr>
              <w:t>安全警示线（黄色）</w:t>
            </w:r>
            <w:r>
              <w:rPr>
                <w:rFonts w:ascii="仿宋" w:eastAsia="仿宋" w:hAnsi="仿宋" w:hint="eastAsia"/>
                <w:color w:val="000000"/>
                <w:szCs w:val="21"/>
              </w:rPr>
              <w:t>；</w:t>
            </w:r>
            <w:r>
              <w:rPr>
                <w:rFonts w:ascii="仿宋" w:eastAsia="仿宋" w:hAnsi="仿宋"/>
                <w:color w:val="000000"/>
                <w:szCs w:val="21"/>
              </w:rPr>
              <w:t>对于超高速离心机，需要放置在离心室</w:t>
            </w:r>
            <w:r>
              <w:rPr>
                <w:rFonts w:ascii="仿宋" w:eastAsia="仿宋" w:hAnsi="仿宋" w:hint="eastAsia"/>
                <w:color w:val="000000"/>
                <w:szCs w:val="21"/>
              </w:rPr>
              <w:t>；</w:t>
            </w:r>
            <w:r>
              <w:rPr>
                <w:rFonts w:ascii="仿宋" w:eastAsia="仿宋" w:hAnsi="仿宋"/>
                <w:color w:val="000000"/>
                <w:kern w:val="0"/>
                <w:szCs w:val="21"/>
              </w:rPr>
              <w:t>自</w:t>
            </w:r>
            <w:proofErr w:type="gramStart"/>
            <w:r>
              <w:rPr>
                <w:rFonts w:ascii="仿宋" w:eastAsia="仿宋" w:hAnsi="仿宋"/>
                <w:color w:val="000000"/>
                <w:kern w:val="0"/>
                <w:szCs w:val="21"/>
              </w:rPr>
              <w:t>研</w:t>
            </w:r>
            <w:proofErr w:type="gramEnd"/>
            <w:r>
              <w:rPr>
                <w:rFonts w:ascii="仿宋" w:eastAsia="仿宋" w:hAnsi="仿宋"/>
                <w:color w:val="000000"/>
                <w:kern w:val="0"/>
                <w:szCs w:val="21"/>
              </w:rPr>
              <w:t>自制设备时，须充分考虑安全系数，并有安全防护措施</w:t>
            </w:r>
          </w:p>
        </w:tc>
        <w:tc>
          <w:tcPr>
            <w:tcW w:w="323" w:type="pct"/>
            <w:tcMar>
              <w:left w:w="45" w:type="dxa"/>
              <w:right w:w="45" w:type="dxa"/>
            </w:tcMar>
            <w:vAlign w:val="center"/>
          </w:tcPr>
          <w:p w14:paraId="5970596A"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591CE5BF" w14:textId="77777777" w:rsidTr="00BC352B">
        <w:trPr>
          <w:trHeight w:val="369"/>
          <w:jc w:val="center"/>
        </w:trPr>
        <w:tc>
          <w:tcPr>
            <w:tcW w:w="358" w:type="pct"/>
            <w:tcMar>
              <w:left w:w="45" w:type="dxa"/>
              <w:right w:w="45" w:type="dxa"/>
            </w:tcMar>
            <w:vAlign w:val="center"/>
          </w:tcPr>
          <w:p w14:paraId="4DA78F1C"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11.2</w:t>
            </w:r>
          </w:p>
        </w:tc>
        <w:tc>
          <w:tcPr>
            <w:tcW w:w="4642" w:type="pct"/>
            <w:gridSpan w:val="3"/>
            <w:tcMar>
              <w:left w:w="45" w:type="dxa"/>
              <w:right w:w="45" w:type="dxa"/>
            </w:tcMar>
            <w:vAlign w:val="center"/>
          </w:tcPr>
          <w:p w14:paraId="302A12B8" w14:textId="77777777" w:rsidR="0075475E" w:rsidRDefault="0075475E" w:rsidP="009C27F4">
            <w:pPr>
              <w:widowControl/>
              <w:spacing w:line="300" w:lineRule="exact"/>
              <w:jc w:val="left"/>
              <w:rPr>
                <w:rFonts w:ascii="仿宋" w:eastAsia="仿宋" w:hAnsi="仿宋" w:cs="宋体"/>
                <w:b/>
                <w:color w:val="000000"/>
                <w:kern w:val="0"/>
                <w:szCs w:val="21"/>
              </w:rPr>
            </w:pPr>
            <w:r>
              <w:rPr>
                <w:rFonts w:ascii="仿宋" w:eastAsia="仿宋" w:hAnsi="仿宋" w:cs="宋体" w:hint="eastAsia"/>
                <w:b/>
                <w:color w:val="000000"/>
                <w:kern w:val="0"/>
                <w:szCs w:val="21"/>
              </w:rPr>
              <w:t>机械</w:t>
            </w:r>
            <w:r>
              <w:rPr>
                <w:rFonts w:ascii="仿宋" w:eastAsia="仿宋" w:hAnsi="仿宋" w:cs="宋体"/>
                <w:b/>
                <w:color w:val="000000"/>
                <w:kern w:val="0"/>
                <w:szCs w:val="21"/>
              </w:rPr>
              <w:t>安全</w:t>
            </w:r>
          </w:p>
        </w:tc>
      </w:tr>
      <w:tr w:rsidR="0075475E" w14:paraId="51FFC829" w14:textId="77777777" w:rsidTr="00BC352B">
        <w:trPr>
          <w:trHeight w:val="369"/>
          <w:jc w:val="center"/>
        </w:trPr>
        <w:tc>
          <w:tcPr>
            <w:tcW w:w="358" w:type="pct"/>
            <w:tcMar>
              <w:left w:w="45" w:type="dxa"/>
              <w:right w:w="45" w:type="dxa"/>
            </w:tcMar>
            <w:vAlign w:val="center"/>
          </w:tcPr>
          <w:p w14:paraId="44A6C67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11.2.1</w:t>
            </w:r>
          </w:p>
        </w:tc>
        <w:tc>
          <w:tcPr>
            <w:tcW w:w="1442" w:type="pct"/>
            <w:tcMar>
              <w:left w:w="45" w:type="dxa"/>
              <w:right w:w="45" w:type="dxa"/>
            </w:tcMar>
            <w:vAlign w:val="center"/>
          </w:tcPr>
          <w:p w14:paraId="4D18F3F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机械设备应保持清洁整齐，可靠接地</w:t>
            </w:r>
          </w:p>
        </w:tc>
        <w:tc>
          <w:tcPr>
            <w:tcW w:w="2877" w:type="pct"/>
            <w:tcMar>
              <w:left w:w="45" w:type="dxa"/>
              <w:right w:w="45" w:type="dxa"/>
            </w:tcMar>
            <w:vAlign w:val="center"/>
          </w:tcPr>
          <w:p w14:paraId="5154F73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关注要点：机床应保持清洁整齐；严禁在床头、床面、刀架上</w:t>
            </w:r>
            <w:proofErr w:type="gramStart"/>
            <w:r>
              <w:rPr>
                <w:rFonts w:ascii="仿宋" w:eastAsia="仿宋" w:hAnsi="仿宋" w:hint="eastAsia"/>
                <w:color w:val="000000"/>
                <w:kern w:val="0"/>
                <w:szCs w:val="21"/>
              </w:rPr>
              <w:t>放一切</w:t>
            </w:r>
            <w:proofErr w:type="gramEnd"/>
            <w:r>
              <w:rPr>
                <w:rFonts w:ascii="仿宋" w:eastAsia="仿宋" w:hAnsi="仿宋" w:hint="eastAsia"/>
                <w:color w:val="000000"/>
                <w:kern w:val="0"/>
                <w:szCs w:val="21"/>
              </w:rPr>
              <w:t>物件；实验前必须检查机械设备是否可靠接地，防止设备漏电以及在运行中产生静电引发人员触电；热处理加热电炉接地良好，金属物品不能触碰带电部位；实验结束后，</w:t>
            </w:r>
            <w:r>
              <w:rPr>
                <w:rFonts w:ascii="仿宋" w:eastAsia="仿宋" w:hAnsi="仿宋" w:hint="eastAsia"/>
                <w:color w:val="000000"/>
                <w:kern w:val="0"/>
                <w:szCs w:val="21"/>
              </w:rPr>
              <w:lastRenderedPageBreak/>
              <w:t>应切断电源，整理好场地并将实验用具等摆放整齐，清理好机械设备产生的废渣、屑</w:t>
            </w:r>
          </w:p>
        </w:tc>
        <w:tc>
          <w:tcPr>
            <w:tcW w:w="323" w:type="pct"/>
            <w:tcMar>
              <w:left w:w="45" w:type="dxa"/>
              <w:right w:w="45" w:type="dxa"/>
            </w:tcMar>
            <w:vAlign w:val="center"/>
          </w:tcPr>
          <w:p w14:paraId="439BFB2D"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5D400239" w14:textId="77777777" w:rsidTr="00BC352B">
        <w:trPr>
          <w:trHeight w:val="369"/>
          <w:jc w:val="center"/>
        </w:trPr>
        <w:tc>
          <w:tcPr>
            <w:tcW w:w="358" w:type="pct"/>
            <w:tcMar>
              <w:left w:w="45" w:type="dxa"/>
              <w:right w:w="45" w:type="dxa"/>
            </w:tcMar>
            <w:vAlign w:val="center"/>
          </w:tcPr>
          <w:p w14:paraId="5CAEAC6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11.2.2</w:t>
            </w:r>
          </w:p>
        </w:tc>
        <w:tc>
          <w:tcPr>
            <w:tcW w:w="1442" w:type="pct"/>
            <w:tcMar>
              <w:left w:w="45" w:type="dxa"/>
              <w:right w:w="45" w:type="dxa"/>
            </w:tcMar>
            <w:vAlign w:val="center"/>
          </w:tcPr>
          <w:p w14:paraId="3419C22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操作机械设备时实验人员应做好个人防护</w:t>
            </w:r>
          </w:p>
        </w:tc>
        <w:tc>
          <w:tcPr>
            <w:tcW w:w="2877" w:type="pct"/>
            <w:tcMar>
              <w:left w:w="45" w:type="dxa"/>
              <w:right w:w="45" w:type="dxa"/>
            </w:tcMar>
            <w:vAlign w:val="center"/>
          </w:tcPr>
          <w:p w14:paraId="5B39B22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高速切削机械操作，工作前穿好工作服，戴好防护眼镜，衣袖口应扣紧，长发学生戴好工作帽。工作</w:t>
            </w:r>
            <w:proofErr w:type="gramStart"/>
            <w:r>
              <w:rPr>
                <w:rFonts w:ascii="仿宋" w:eastAsia="仿宋" w:hAnsi="仿宋" w:hint="eastAsia"/>
                <w:color w:val="000000"/>
                <w:kern w:val="0"/>
                <w:szCs w:val="21"/>
              </w:rPr>
              <w:t>场所禁戴手套</w:t>
            </w:r>
            <w:proofErr w:type="gramEnd"/>
            <w:r>
              <w:rPr>
                <w:rFonts w:ascii="仿宋" w:eastAsia="仿宋" w:hAnsi="仿宋" w:hint="eastAsia"/>
                <w:color w:val="000000"/>
                <w:kern w:val="0"/>
                <w:szCs w:val="21"/>
              </w:rPr>
              <w:t>、</w:t>
            </w:r>
            <w:r>
              <w:rPr>
                <w:rFonts w:ascii="仿宋" w:eastAsia="仿宋" w:hAnsi="仿宋"/>
                <w:color w:val="000000"/>
                <w:kern w:val="0"/>
                <w:szCs w:val="21"/>
              </w:rPr>
              <w:t>长围巾、领带</w:t>
            </w:r>
            <w:r>
              <w:rPr>
                <w:rFonts w:ascii="仿宋" w:eastAsia="仿宋" w:hAnsi="仿宋" w:hint="eastAsia"/>
                <w:color w:val="000000"/>
                <w:kern w:val="0"/>
                <w:szCs w:val="21"/>
              </w:rPr>
              <w:t>、</w:t>
            </w:r>
            <w:r>
              <w:rPr>
                <w:rFonts w:ascii="仿宋" w:eastAsia="仿宋" w:hAnsi="仿宋"/>
                <w:color w:val="000000"/>
                <w:kern w:val="0"/>
                <w:szCs w:val="21"/>
              </w:rPr>
              <w:t>手镯</w:t>
            </w:r>
            <w:r>
              <w:rPr>
                <w:rFonts w:ascii="仿宋" w:eastAsia="仿宋" w:hAnsi="仿宋" w:hint="eastAsia"/>
                <w:color w:val="000000"/>
                <w:kern w:val="0"/>
                <w:szCs w:val="21"/>
              </w:rPr>
              <w:t>等配饰物，</w:t>
            </w:r>
            <w:proofErr w:type="gramStart"/>
            <w:r>
              <w:rPr>
                <w:rFonts w:ascii="仿宋" w:eastAsia="仿宋" w:hAnsi="仿宋" w:hint="eastAsia"/>
                <w:color w:val="000000"/>
                <w:kern w:val="0"/>
                <w:szCs w:val="21"/>
              </w:rPr>
              <w:t>禁穿拖鞋</w:t>
            </w:r>
            <w:proofErr w:type="gramEnd"/>
            <w:r>
              <w:rPr>
                <w:rFonts w:ascii="仿宋" w:eastAsia="仿宋" w:hAnsi="仿宋" w:hint="eastAsia"/>
                <w:color w:val="000000"/>
                <w:kern w:val="0"/>
                <w:szCs w:val="21"/>
              </w:rPr>
              <w:t>、高跟鞋等；设备在运转时，严禁用手调整；禁止操作人员的身体任</w:t>
            </w:r>
            <w:proofErr w:type="gramStart"/>
            <w:r>
              <w:rPr>
                <w:rFonts w:ascii="仿宋" w:eastAsia="仿宋" w:hAnsi="仿宋" w:hint="eastAsia"/>
                <w:color w:val="000000"/>
                <w:kern w:val="0"/>
                <w:szCs w:val="21"/>
              </w:rPr>
              <w:t>一</w:t>
            </w:r>
            <w:proofErr w:type="gramEnd"/>
            <w:r>
              <w:rPr>
                <w:rFonts w:ascii="仿宋" w:eastAsia="仿宋" w:hAnsi="仿宋" w:hint="eastAsia"/>
                <w:color w:val="000000"/>
                <w:kern w:val="0"/>
                <w:szCs w:val="21"/>
              </w:rPr>
              <w:t>部位进入危险区，如需调整应首先关停机械设备</w:t>
            </w:r>
          </w:p>
        </w:tc>
        <w:tc>
          <w:tcPr>
            <w:tcW w:w="323" w:type="pct"/>
            <w:tcMar>
              <w:left w:w="45" w:type="dxa"/>
              <w:right w:w="45" w:type="dxa"/>
            </w:tcMar>
            <w:vAlign w:val="center"/>
          </w:tcPr>
          <w:p w14:paraId="4F752CAF"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49007C7F" w14:textId="77777777" w:rsidTr="00BC352B">
        <w:trPr>
          <w:trHeight w:val="369"/>
          <w:jc w:val="center"/>
        </w:trPr>
        <w:tc>
          <w:tcPr>
            <w:tcW w:w="358" w:type="pct"/>
            <w:tcMar>
              <w:left w:w="45" w:type="dxa"/>
              <w:right w:w="45" w:type="dxa"/>
            </w:tcMar>
            <w:vAlign w:val="center"/>
          </w:tcPr>
          <w:p w14:paraId="7BA23DF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11.2.3</w:t>
            </w:r>
          </w:p>
        </w:tc>
        <w:tc>
          <w:tcPr>
            <w:tcW w:w="1442" w:type="pct"/>
            <w:tcMar>
              <w:left w:w="45" w:type="dxa"/>
              <w:right w:w="45" w:type="dxa"/>
            </w:tcMar>
            <w:vAlign w:val="center"/>
          </w:tcPr>
          <w:p w14:paraId="1A2F1C59" w14:textId="77777777" w:rsidR="0075475E" w:rsidRDefault="0075475E" w:rsidP="009C27F4">
            <w:pPr>
              <w:widowControl/>
              <w:spacing w:line="300" w:lineRule="exact"/>
              <w:jc w:val="left"/>
              <w:rPr>
                <w:rFonts w:ascii="仿宋" w:eastAsia="仿宋" w:hAnsi="仿宋" w:cs="宋体"/>
                <w:color w:val="000000"/>
                <w:kern w:val="0"/>
                <w:szCs w:val="21"/>
              </w:rPr>
            </w:pPr>
            <w:r>
              <w:rPr>
                <w:rFonts w:ascii="仿宋" w:eastAsia="仿宋" w:hAnsi="仿宋" w:hint="eastAsia"/>
                <w:color w:val="000000"/>
                <w:kern w:val="0"/>
                <w:szCs w:val="21"/>
              </w:rPr>
              <w:t>铸锻及热处理实验应满足场地和防护要求</w:t>
            </w:r>
          </w:p>
        </w:tc>
        <w:tc>
          <w:tcPr>
            <w:tcW w:w="2877" w:type="pct"/>
            <w:tcMar>
              <w:left w:w="45" w:type="dxa"/>
              <w:right w:w="45" w:type="dxa"/>
            </w:tcMar>
            <w:vAlign w:val="center"/>
          </w:tcPr>
          <w:p w14:paraId="1C5F3510" w14:textId="77777777" w:rsidR="0075475E" w:rsidRDefault="0075475E" w:rsidP="009C27F4">
            <w:pPr>
              <w:widowControl/>
              <w:spacing w:line="300" w:lineRule="exact"/>
              <w:jc w:val="left"/>
              <w:rPr>
                <w:rFonts w:ascii="仿宋" w:eastAsia="仿宋" w:hAnsi="仿宋"/>
                <w:b/>
                <w:bCs/>
                <w:color w:val="000000"/>
                <w:kern w:val="0"/>
                <w:szCs w:val="21"/>
              </w:rPr>
            </w:pPr>
            <w:r>
              <w:rPr>
                <w:rFonts w:ascii="仿宋" w:eastAsia="仿宋" w:hAnsi="仿宋" w:hint="eastAsia"/>
                <w:color w:val="000000"/>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ascii="仿宋" w:eastAsia="仿宋" w:hAnsi="仿宋" w:hint="eastAsia"/>
                <w:color w:val="000000"/>
                <w:kern w:val="0"/>
                <w:szCs w:val="21"/>
              </w:rPr>
              <w:t>不</w:t>
            </w:r>
            <w:proofErr w:type="gramEnd"/>
            <w:r>
              <w:rPr>
                <w:rFonts w:ascii="仿宋" w:eastAsia="仿宋" w:hAnsi="仿宋" w:hint="eastAsia"/>
                <w:color w:val="000000"/>
                <w:kern w:val="0"/>
                <w:szCs w:val="21"/>
              </w:rPr>
              <w:t>得空打或大力敲打过薄锻件，锻造时锻件应达到850 C以上，锻锤空置时应垫有木块</w:t>
            </w:r>
          </w:p>
        </w:tc>
        <w:tc>
          <w:tcPr>
            <w:tcW w:w="323" w:type="pct"/>
            <w:tcMar>
              <w:left w:w="45" w:type="dxa"/>
              <w:right w:w="45" w:type="dxa"/>
            </w:tcMar>
            <w:vAlign w:val="center"/>
          </w:tcPr>
          <w:p w14:paraId="0B83592B"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2F3DB728" w14:textId="77777777" w:rsidTr="00BC352B">
        <w:trPr>
          <w:trHeight w:val="369"/>
          <w:jc w:val="center"/>
        </w:trPr>
        <w:tc>
          <w:tcPr>
            <w:tcW w:w="358" w:type="pct"/>
            <w:tcMar>
              <w:left w:w="45" w:type="dxa"/>
              <w:right w:w="45" w:type="dxa"/>
            </w:tcMar>
            <w:vAlign w:val="center"/>
          </w:tcPr>
          <w:p w14:paraId="32B4DE9E" w14:textId="77777777" w:rsidR="0075475E" w:rsidRDefault="0075475E" w:rsidP="009C27F4">
            <w:pPr>
              <w:spacing w:line="300" w:lineRule="exact"/>
              <w:rPr>
                <w:rFonts w:ascii="仿宋" w:eastAsia="仿宋" w:hAnsi="仿宋"/>
                <w:color w:val="000000"/>
                <w:szCs w:val="21"/>
              </w:rPr>
            </w:pPr>
            <w:r>
              <w:rPr>
                <w:rFonts w:ascii="仿宋" w:eastAsia="仿宋" w:hAnsi="仿宋" w:hint="eastAsia"/>
                <w:color w:val="000000"/>
                <w:kern w:val="0"/>
                <w:szCs w:val="21"/>
              </w:rPr>
              <w:t>11.2.4</w:t>
            </w:r>
          </w:p>
        </w:tc>
        <w:tc>
          <w:tcPr>
            <w:tcW w:w="1442" w:type="pct"/>
            <w:tcMar>
              <w:left w:w="45" w:type="dxa"/>
              <w:right w:w="45" w:type="dxa"/>
            </w:tcMar>
            <w:vAlign w:val="center"/>
          </w:tcPr>
          <w:p w14:paraId="5FCD1C0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高空作业应符合相关操作规程</w:t>
            </w:r>
          </w:p>
        </w:tc>
        <w:tc>
          <w:tcPr>
            <w:tcW w:w="2877" w:type="pct"/>
            <w:tcMar>
              <w:left w:w="45" w:type="dxa"/>
              <w:right w:w="45" w:type="dxa"/>
            </w:tcMar>
            <w:vAlign w:val="center"/>
          </w:tcPr>
          <w:p w14:paraId="5AB82C9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2米以上高空临边、攀登作业，要穿防滑鞋、使用安全带，有相关安全操作规程</w:t>
            </w:r>
          </w:p>
        </w:tc>
        <w:tc>
          <w:tcPr>
            <w:tcW w:w="323" w:type="pct"/>
            <w:tcMar>
              <w:left w:w="45" w:type="dxa"/>
              <w:right w:w="45" w:type="dxa"/>
            </w:tcMar>
            <w:vAlign w:val="center"/>
          </w:tcPr>
          <w:p w14:paraId="6692F7EA"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43AA5FAD" w14:textId="77777777" w:rsidTr="00BC352B">
        <w:trPr>
          <w:trHeight w:val="369"/>
          <w:jc w:val="center"/>
        </w:trPr>
        <w:tc>
          <w:tcPr>
            <w:tcW w:w="358" w:type="pct"/>
            <w:tcMar>
              <w:left w:w="45" w:type="dxa"/>
              <w:right w:w="45" w:type="dxa"/>
            </w:tcMar>
            <w:vAlign w:val="center"/>
          </w:tcPr>
          <w:p w14:paraId="6DA849A1"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11.3</w:t>
            </w:r>
          </w:p>
        </w:tc>
        <w:tc>
          <w:tcPr>
            <w:tcW w:w="4642" w:type="pct"/>
            <w:gridSpan w:val="3"/>
            <w:tcMar>
              <w:left w:w="45" w:type="dxa"/>
              <w:right w:w="45" w:type="dxa"/>
            </w:tcMar>
            <w:vAlign w:val="center"/>
          </w:tcPr>
          <w:p w14:paraId="6C1D85FE" w14:textId="77777777" w:rsidR="0075475E" w:rsidRDefault="0075475E" w:rsidP="009C27F4">
            <w:pPr>
              <w:widowControl/>
              <w:spacing w:line="300" w:lineRule="exact"/>
              <w:jc w:val="left"/>
              <w:rPr>
                <w:rFonts w:ascii="仿宋" w:eastAsia="仿宋" w:hAnsi="仿宋" w:cs="宋体"/>
                <w:b/>
                <w:color w:val="000000"/>
                <w:kern w:val="0"/>
                <w:szCs w:val="21"/>
              </w:rPr>
            </w:pPr>
            <w:r>
              <w:rPr>
                <w:rFonts w:ascii="仿宋" w:eastAsia="仿宋" w:hAnsi="仿宋" w:cs="宋体" w:hint="eastAsia"/>
                <w:b/>
                <w:color w:val="000000"/>
                <w:kern w:val="0"/>
                <w:szCs w:val="21"/>
              </w:rPr>
              <w:t>电气</w:t>
            </w:r>
            <w:r>
              <w:rPr>
                <w:rFonts w:ascii="仿宋" w:eastAsia="仿宋" w:hAnsi="仿宋" w:cs="宋体"/>
                <w:b/>
                <w:color w:val="000000"/>
                <w:kern w:val="0"/>
                <w:szCs w:val="21"/>
              </w:rPr>
              <w:t>安全</w:t>
            </w:r>
          </w:p>
        </w:tc>
      </w:tr>
      <w:tr w:rsidR="0075475E" w14:paraId="19A45C91" w14:textId="77777777" w:rsidTr="00BC352B">
        <w:trPr>
          <w:trHeight w:val="369"/>
          <w:jc w:val="center"/>
        </w:trPr>
        <w:tc>
          <w:tcPr>
            <w:tcW w:w="358" w:type="pct"/>
            <w:tcMar>
              <w:left w:w="45" w:type="dxa"/>
              <w:right w:w="45" w:type="dxa"/>
            </w:tcMar>
            <w:vAlign w:val="center"/>
          </w:tcPr>
          <w:p w14:paraId="7A255A2B"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11.3.1</w:t>
            </w:r>
          </w:p>
        </w:tc>
        <w:tc>
          <w:tcPr>
            <w:tcW w:w="1442" w:type="pct"/>
            <w:tcMar>
              <w:left w:w="45" w:type="dxa"/>
              <w:right w:w="45" w:type="dxa"/>
            </w:tcMar>
            <w:vAlign w:val="center"/>
          </w:tcPr>
          <w:p w14:paraId="06011A2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电气设备的使用应符合用电安全规范</w:t>
            </w:r>
          </w:p>
        </w:tc>
        <w:tc>
          <w:tcPr>
            <w:tcW w:w="2877" w:type="pct"/>
            <w:tcMar>
              <w:left w:w="45" w:type="dxa"/>
              <w:right w:w="45" w:type="dxa"/>
            </w:tcMar>
            <w:vAlign w:val="center"/>
          </w:tcPr>
          <w:p w14:paraId="73555801"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关注要点：电气设备所用的保险丝(管)的额定电流应与其负荷容量相适应，无用其它金属线代替保险丝(片)现象；各种电器设备及电线应始终保持干燥，防止浸湿，以防短路引起火灾或烧坏电气设备；</w:t>
            </w:r>
            <w:r>
              <w:rPr>
                <w:rFonts w:ascii="仿宋" w:eastAsia="仿宋" w:hAnsi="仿宋" w:hint="eastAsia"/>
                <w:color w:val="000000"/>
                <w:szCs w:val="21"/>
              </w:rPr>
              <w:t>试验室内的功能间墙面都应设有专用接地母排，并设有多点接地引出端；高压</w:t>
            </w:r>
            <w:r>
              <w:rPr>
                <w:rFonts w:ascii="仿宋" w:eastAsia="仿宋" w:hAnsi="仿宋"/>
                <w:color w:val="000000"/>
                <w:szCs w:val="21"/>
              </w:rPr>
              <w:t>、大电流等</w:t>
            </w:r>
            <w:r>
              <w:rPr>
                <w:rFonts w:ascii="仿宋" w:eastAsia="仿宋" w:hAnsi="仿宋" w:hint="eastAsia"/>
                <w:color w:val="000000"/>
                <w:szCs w:val="21"/>
              </w:rPr>
              <w:t>强电</w:t>
            </w:r>
            <w:r>
              <w:rPr>
                <w:rFonts w:ascii="仿宋" w:eastAsia="仿宋" w:hAnsi="仿宋"/>
                <w:color w:val="000000"/>
                <w:szCs w:val="21"/>
              </w:rPr>
              <w:t>实验室</w:t>
            </w:r>
            <w:r>
              <w:rPr>
                <w:rFonts w:ascii="仿宋" w:eastAsia="仿宋" w:hAnsi="仿宋" w:hint="eastAsia"/>
                <w:color w:val="000000"/>
                <w:kern w:val="0"/>
                <w:szCs w:val="21"/>
              </w:rPr>
              <w:t>要设定安全距离，按规定设置安全</w:t>
            </w:r>
            <w:r>
              <w:rPr>
                <w:rFonts w:ascii="仿宋" w:eastAsia="仿宋" w:hAnsi="仿宋"/>
                <w:color w:val="000000"/>
                <w:kern w:val="0"/>
                <w:szCs w:val="21"/>
              </w:rPr>
              <w:t>警示</w:t>
            </w:r>
            <w:r>
              <w:rPr>
                <w:rFonts w:ascii="仿宋" w:eastAsia="仿宋" w:hAnsi="仿宋" w:hint="eastAsia"/>
                <w:color w:val="000000"/>
                <w:kern w:val="0"/>
                <w:szCs w:val="21"/>
              </w:rPr>
              <w:t>牌、安全信号灯、联动式警铃、</w:t>
            </w:r>
            <w:r>
              <w:rPr>
                <w:rFonts w:ascii="仿宋" w:eastAsia="仿宋" w:hAnsi="仿宋"/>
                <w:color w:val="000000"/>
                <w:kern w:val="0"/>
                <w:szCs w:val="21"/>
              </w:rPr>
              <w:t>门锁</w:t>
            </w:r>
            <w:r>
              <w:rPr>
                <w:rFonts w:ascii="仿宋" w:eastAsia="仿宋" w:hAnsi="仿宋" w:hint="eastAsia"/>
                <w:color w:val="000000"/>
                <w:kern w:val="0"/>
                <w:szCs w:val="21"/>
              </w:rPr>
              <w:t>，有安全隔离装置或屏蔽遮栏（由金属制成，并可靠接地，</w:t>
            </w:r>
            <w:r>
              <w:rPr>
                <w:rFonts w:ascii="仿宋" w:eastAsia="仿宋" w:hAnsi="仿宋" w:hint="eastAsia"/>
                <w:color w:val="000000"/>
                <w:szCs w:val="21"/>
              </w:rPr>
              <w:t>高度不低于2米</w:t>
            </w:r>
            <w:r>
              <w:rPr>
                <w:rFonts w:ascii="仿宋" w:eastAsia="仿宋" w:hAnsi="仿宋" w:hint="eastAsia"/>
                <w:color w:val="000000"/>
                <w:kern w:val="0"/>
                <w:szCs w:val="21"/>
              </w:rPr>
              <w:t>）；控制室（控制台）应铺橡胶、绝缘垫等；</w:t>
            </w:r>
            <w:r>
              <w:rPr>
                <w:rFonts w:ascii="仿宋" w:eastAsia="仿宋" w:hAnsi="仿宋" w:hint="eastAsia"/>
                <w:color w:val="000000"/>
                <w:szCs w:val="21"/>
              </w:rPr>
              <w:t>强电实验室禁止存放易燃、易爆、易腐品，保持通风散热；照明灯应从总开阀上端引出，必须配备干粉灭火器、黄砂箱、铁锹等；应为设备配备残余电流</w:t>
            </w:r>
            <w:r>
              <w:rPr>
                <w:rFonts w:ascii="仿宋" w:eastAsia="仿宋" w:hAnsi="仿宋"/>
                <w:color w:val="000000"/>
                <w:szCs w:val="21"/>
              </w:rPr>
              <w:t>泄放</w:t>
            </w:r>
            <w:r>
              <w:rPr>
                <w:rFonts w:ascii="仿宋" w:eastAsia="仿宋" w:hAnsi="仿宋" w:hint="eastAsia"/>
                <w:color w:val="000000"/>
                <w:szCs w:val="21"/>
              </w:rPr>
              <w:t>专用的</w:t>
            </w:r>
            <w:r>
              <w:rPr>
                <w:rFonts w:ascii="仿宋" w:eastAsia="仿宋" w:hAnsi="仿宋"/>
                <w:color w:val="000000"/>
                <w:szCs w:val="21"/>
              </w:rPr>
              <w:t>接地系统</w:t>
            </w:r>
            <w:r>
              <w:rPr>
                <w:rFonts w:ascii="仿宋" w:eastAsia="仿宋" w:hAnsi="仿宋" w:hint="eastAsia"/>
                <w:color w:val="000000"/>
                <w:szCs w:val="21"/>
              </w:rPr>
              <w:t>；禁止在充满可燃气体的环境中使用电动工具；电烙铁</w:t>
            </w:r>
            <w:r>
              <w:rPr>
                <w:rFonts w:ascii="仿宋" w:eastAsia="仿宋" w:hAnsi="仿宋"/>
                <w:color w:val="000000"/>
                <w:szCs w:val="21"/>
              </w:rPr>
              <w:t>有专门搁架，用毕立即切断电源</w:t>
            </w:r>
            <w:r>
              <w:rPr>
                <w:rFonts w:ascii="仿宋" w:eastAsia="仿宋" w:hAnsi="仿宋" w:hint="eastAsia"/>
                <w:color w:val="000000"/>
                <w:szCs w:val="21"/>
              </w:rPr>
              <w:t>；强磁设备</w:t>
            </w:r>
            <w:r>
              <w:rPr>
                <w:rFonts w:ascii="仿宋" w:eastAsia="仿宋" w:hAnsi="仿宋"/>
                <w:color w:val="000000"/>
                <w:szCs w:val="21"/>
              </w:rPr>
              <w:t>应该配</w:t>
            </w:r>
            <w:r>
              <w:rPr>
                <w:rFonts w:ascii="仿宋" w:eastAsia="仿宋" w:hAnsi="仿宋" w:hint="eastAsia"/>
                <w:color w:val="000000"/>
                <w:szCs w:val="21"/>
              </w:rPr>
              <w:t>备与</w:t>
            </w:r>
            <w:r>
              <w:rPr>
                <w:rFonts w:ascii="仿宋" w:eastAsia="仿宋" w:hAnsi="仿宋"/>
                <w:color w:val="000000"/>
                <w:szCs w:val="21"/>
              </w:rPr>
              <w:t>大地相连的</w:t>
            </w:r>
            <w:r>
              <w:rPr>
                <w:rFonts w:ascii="仿宋" w:eastAsia="仿宋" w:hAnsi="仿宋" w:hint="eastAsia"/>
                <w:color w:val="000000"/>
                <w:szCs w:val="21"/>
              </w:rPr>
              <w:t>金属屏蔽网</w:t>
            </w:r>
          </w:p>
        </w:tc>
        <w:tc>
          <w:tcPr>
            <w:tcW w:w="323" w:type="pct"/>
            <w:tcMar>
              <w:left w:w="45" w:type="dxa"/>
              <w:right w:w="45" w:type="dxa"/>
            </w:tcMar>
            <w:vAlign w:val="center"/>
          </w:tcPr>
          <w:p w14:paraId="2C1E18A6"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65878834" w14:textId="77777777" w:rsidTr="00BC352B">
        <w:trPr>
          <w:trHeight w:val="369"/>
          <w:jc w:val="center"/>
        </w:trPr>
        <w:tc>
          <w:tcPr>
            <w:tcW w:w="358" w:type="pct"/>
            <w:tcMar>
              <w:left w:w="45" w:type="dxa"/>
              <w:right w:w="45" w:type="dxa"/>
            </w:tcMar>
            <w:vAlign w:val="center"/>
          </w:tcPr>
          <w:p w14:paraId="517FEC5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11.3.2</w:t>
            </w:r>
          </w:p>
        </w:tc>
        <w:tc>
          <w:tcPr>
            <w:tcW w:w="1442" w:type="pct"/>
            <w:tcMar>
              <w:left w:w="45" w:type="dxa"/>
              <w:right w:w="45" w:type="dxa"/>
            </w:tcMar>
            <w:vAlign w:val="center"/>
          </w:tcPr>
          <w:p w14:paraId="339B5C6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操作电气设备应配备合适的防护器具</w:t>
            </w:r>
          </w:p>
        </w:tc>
        <w:tc>
          <w:tcPr>
            <w:tcW w:w="2877" w:type="pct"/>
            <w:tcMar>
              <w:left w:w="45" w:type="dxa"/>
              <w:right w:w="45" w:type="dxa"/>
            </w:tcMar>
            <w:vAlign w:val="center"/>
          </w:tcPr>
          <w:p w14:paraId="6A3523E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强电类实验必须二人以上，操作时应戴绝缘手套；</w:t>
            </w:r>
            <w:r>
              <w:rPr>
                <w:rFonts w:ascii="仿宋" w:eastAsia="仿宋" w:hAnsi="仿宋" w:hint="eastAsia"/>
                <w:color w:val="000000"/>
                <w:szCs w:val="21"/>
              </w:rPr>
              <w:t>静电场所，要保持空气湿润，工作人员要穿防静电的衣服和鞋靴；禁止穿着化纤制品等服饰</w:t>
            </w:r>
          </w:p>
        </w:tc>
        <w:tc>
          <w:tcPr>
            <w:tcW w:w="323" w:type="pct"/>
            <w:tcMar>
              <w:left w:w="45" w:type="dxa"/>
              <w:right w:w="45" w:type="dxa"/>
            </w:tcMar>
            <w:vAlign w:val="center"/>
          </w:tcPr>
          <w:p w14:paraId="13B017A3"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10203FEC" w14:textId="77777777" w:rsidTr="00BC352B">
        <w:trPr>
          <w:trHeight w:val="369"/>
          <w:jc w:val="center"/>
        </w:trPr>
        <w:tc>
          <w:tcPr>
            <w:tcW w:w="358" w:type="pct"/>
            <w:tcMar>
              <w:left w:w="45" w:type="dxa"/>
              <w:right w:w="45" w:type="dxa"/>
            </w:tcMar>
            <w:vAlign w:val="center"/>
          </w:tcPr>
          <w:p w14:paraId="1B811161"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lastRenderedPageBreak/>
              <w:t>11.4</w:t>
            </w:r>
          </w:p>
        </w:tc>
        <w:tc>
          <w:tcPr>
            <w:tcW w:w="4642" w:type="pct"/>
            <w:gridSpan w:val="3"/>
            <w:tcMar>
              <w:left w:w="45" w:type="dxa"/>
              <w:right w:w="45" w:type="dxa"/>
            </w:tcMar>
            <w:vAlign w:val="center"/>
          </w:tcPr>
          <w:p w14:paraId="41846B96" w14:textId="77777777" w:rsidR="0075475E" w:rsidRDefault="0075475E" w:rsidP="009C27F4">
            <w:pPr>
              <w:widowControl/>
              <w:spacing w:line="300" w:lineRule="exact"/>
              <w:jc w:val="left"/>
              <w:rPr>
                <w:rFonts w:ascii="仿宋" w:eastAsia="仿宋" w:hAnsi="仿宋" w:cs="宋体"/>
                <w:b/>
                <w:color w:val="000000"/>
                <w:kern w:val="0"/>
                <w:szCs w:val="21"/>
              </w:rPr>
            </w:pPr>
            <w:r>
              <w:rPr>
                <w:rFonts w:ascii="仿宋" w:eastAsia="仿宋" w:hAnsi="仿宋" w:cs="宋体"/>
                <w:b/>
                <w:color w:val="000000"/>
                <w:kern w:val="0"/>
                <w:szCs w:val="21"/>
              </w:rPr>
              <w:t>激光安全</w:t>
            </w:r>
          </w:p>
        </w:tc>
      </w:tr>
      <w:tr w:rsidR="0075475E" w14:paraId="6CBFCEFA" w14:textId="77777777" w:rsidTr="00BC352B">
        <w:trPr>
          <w:trHeight w:val="369"/>
          <w:jc w:val="center"/>
        </w:trPr>
        <w:tc>
          <w:tcPr>
            <w:tcW w:w="358" w:type="pct"/>
            <w:tcMar>
              <w:left w:w="45" w:type="dxa"/>
              <w:right w:w="45" w:type="dxa"/>
            </w:tcMar>
            <w:vAlign w:val="center"/>
          </w:tcPr>
          <w:p w14:paraId="4040FFD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11.4.1</w:t>
            </w:r>
          </w:p>
        </w:tc>
        <w:tc>
          <w:tcPr>
            <w:tcW w:w="1442" w:type="pct"/>
            <w:tcMar>
              <w:left w:w="45" w:type="dxa"/>
              <w:right w:w="45" w:type="dxa"/>
            </w:tcMar>
            <w:vAlign w:val="center"/>
          </w:tcPr>
          <w:p w14:paraId="18A3193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bCs/>
                <w:color w:val="000000"/>
                <w:kern w:val="0"/>
                <w:szCs w:val="21"/>
              </w:rPr>
              <w:t>激光</w:t>
            </w:r>
            <w:r>
              <w:rPr>
                <w:rFonts w:ascii="仿宋" w:eastAsia="仿宋" w:hAnsi="仿宋" w:hint="eastAsia"/>
                <w:bCs/>
                <w:color w:val="000000"/>
                <w:kern w:val="0"/>
                <w:szCs w:val="21"/>
              </w:rPr>
              <w:t>实验室配有完备的安全屏蔽设施</w:t>
            </w:r>
          </w:p>
        </w:tc>
        <w:tc>
          <w:tcPr>
            <w:tcW w:w="2877" w:type="pct"/>
            <w:tcMar>
              <w:left w:w="45" w:type="dxa"/>
              <w:right w:w="45" w:type="dxa"/>
            </w:tcMar>
            <w:vAlign w:val="center"/>
          </w:tcPr>
          <w:p w14:paraId="440C4653"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bCs/>
                <w:color w:val="000000"/>
                <w:kern w:val="0"/>
                <w:szCs w:val="21"/>
              </w:rPr>
              <w:t>功率较大的激光器有互锁装置、防护罩</w:t>
            </w:r>
            <w:r>
              <w:rPr>
                <w:rFonts w:ascii="仿宋" w:eastAsia="仿宋" w:hAnsi="仿宋" w:hint="eastAsia"/>
                <w:bCs/>
                <w:color w:val="000000"/>
                <w:kern w:val="0"/>
                <w:szCs w:val="21"/>
              </w:rPr>
              <w:t>；</w:t>
            </w:r>
            <w:r>
              <w:rPr>
                <w:rFonts w:ascii="仿宋" w:eastAsia="仿宋" w:hAnsi="仿宋"/>
                <w:bCs/>
                <w:color w:val="000000"/>
                <w:kern w:val="0"/>
                <w:szCs w:val="21"/>
              </w:rPr>
              <w:t>激光照射方向不会对他人造成伤害</w:t>
            </w:r>
            <w:r>
              <w:rPr>
                <w:rFonts w:ascii="仿宋" w:eastAsia="仿宋" w:hAnsi="仿宋" w:hint="eastAsia"/>
                <w:bCs/>
                <w:color w:val="000000"/>
                <w:kern w:val="0"/>
                <w:szCs w:val="21"/>
              </w:rPr>
              <w:t>，防止激光发射口及反射镜上扬</w:t>
            </w:r>
          </w:p>
        </w:tc>
        <w:tc>
          <w:tcPr>
            <w:tcW w:w="323" w:type="pct"/>
            <w:tcMar>
              <w:left w:w="45" w:type="dxa"/>
              <w:right w:w="45" w:type="dxa"/>
            </w:tcMar>
            <w:vAlign w:val="center"/>
          </w:tcPr>
          <w:p w14:paraId="25F2C016"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0508C0F0" w14:textId="77777777" w:rsidTr="00BC352B">
        <w:trPr>
          <w:trHeight w:val="369"/>
          <w:jc w:val="center"/>
        </w:trPr>
        <w:tc>
          <w:tcPr>
            <w:tcW w:w="358" w:type="pct"/>
            <w:tcMar>
              <w:left w:w="45" w:type="dxa"/>
              <w:right w:w="45" w:type="dxa"/>
            </w:tcMar>
            <w:vAlign w:val="center"/>
          </w:tcPr>
          <w:p w14:paraId="1574358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1.4.2</w:t>
            </w:r>
          </w:p>
        </w:tc>
        <w:tc>
          <w:tcPr>
            <w:tcW w:w="1442" w:type="pct"/>
            <w:tcMar>
              <w:left w:w="45" w:type="dxa"/>
              <w:right w:w="45" w:type="dxa"/>
            </w:tcMar>
            <w:vAlign w:val="center"/>
          </w:tcPr>
          <w:p w14:paraId="2635198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bCs/>
                <w:color w:val="000000"/>
                <w:kern w:val="0"/>
                <w:szCs w:val="21"/>
              </w:rPr>
              <w:t>激光实验时须佩戴合适的个人防护用具</w:t>
            </w:r>
          </w:p>
        </w:tc>
        <w:tc>
          <w:tcPr>
            <w:tcW w:w="2877" w:type="pct"/>
            <w:tcMar>
              <w:left w:w="45" w:type="dxa"/>
              <w:right w:w="45" w:type="dxa"/>
            </w:tcMar>
            <w:vAlign w:val="center"/>
          </w:tcPr>
          <w:p w14:paraId="5E2172C9"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bCs/>
                <w:color w:val="000000"/>
                <w:kern w:val="0"/>
                <w:szCs w:val="21"/>
              </w:rPr>
              <w:t>操作人员穿戴防护眼镜等防护用品</w:t>
            </w:r>
            <w:r>
              <w:rPr>
                <w:rFonts w:ascii="仿宋" w:eastAsia="仿宋" w:hAnsi="仿宋" w:hint="eastAsia"/>
                <w:bCs/>
                <w:color w:val="000000"/>
                <w:kern w:val="0"/>
                <w:szCs w:val="21"/>
              </w:rPr>
              <w:t>、</w:t>
            </w:r>
            <w:r>
              <w:rPr>
                <w:rFonts w:ascii="仿宋" w:eastAsia="仿宋" w:hAnsi="仿宋"/>
                <w:bCs/>
                <w:color w:val="000000"/>
                <w:kern w:val="0"/>
                <w:szCs w:val="21"/>
              </w:rPr>
              <w:t>不带手表等能反光的物品</w:t>
            </w:r>
            <w:r>
              <w:rPr>
                <w:rFonts w:ascii="仿宋" w:eastAsia="仿宋" w:hAnsi="仿宋" w:hint="eastAsia"/>
                <w:bCs/>
                <w:color w:val="000000"/>
                <w:kern w:val="0"/>
                <w:szCs w:val="21"/>
              </w:rPr>
              <w:t>；</w:t>
            </w:r>
            <w:r>
              <w:rPr>
                <w:rFonts w:ascii="仿宋" w:eastAsia="仿宋" w:hAnsi="仿宋" w:cs="Arial" w:hint="eastAsia"/>
                <w:color w:val="000000"/>
                <w:szCs w:val="21"/>
                <w:shd w:val="clear" w:color="auto" w:fill="FFFFFF"/>
              </w:rPr>
              <w:t>禁止</w:t>
            </w:r>
            <w:r>
              <w:rPr>
                <w:rFonts w:ascii="仿宋" w:eastAsia="仿宋" w:hAnsi="仿宋" w:cs="Arial"/>
                <w:color w:val="000000"/>
                <w:szCs w:val="21"/>
                <w:shd w:val="clear" w:color="auto" w:fill="FFFFFF"/>
              </w:rPr>
              <w:t>直视激光束和它的反向光束</w:t>
            </w:r>
            <w:r>
              <w:rPr>
                <w:rFonts w:ascii="仿宋" w:eastAsia="仿宋" w:hAnsi="仿宋" w:cs="Arial" w:hint="eastAsia"/>
                <w:color w:val="000000"/>
                <w:szCs w:val="21"/>
                <w:shd w:val="clear" w:color="auto" w:fill="FFFFFF"/>
              </w:rPr>
              <w:t>，禁止</w:t>
            </w:r>
            <w:r>
              <w:rPr>
                <w:rFonts w:ascii="仿宋" w:eastAsia="仿宋" w:hAnsi="仿宋" w:cs="Arial"/>
                <w:color w:val="000000"/>
                <w:szCs w:val="21"/>
                <w:shd w:val="clear" w:color="auto" w:fill="FFFFFF"/>
              </w:rPr>
              <w:t>对激光器件做任何目视准直操作</w:t>
            </w:r>
            <w:r>
              <w:rPr>
                <w:rFonts w:ascii="仿宋" w:eastAsia="仿宋" w:hAnsi="仿宋" w:cs="Arial" w:hint="eastAsia"/>
                <w:color w:val="000000"/>
                <w:szCs w:val="21"/>
                <w:shd w:val="clear" w:color="auto" w:fill="FFFFFF"/>
              </w:rPr>
              <w:t>；</w:t>
            </w:r>
            <w:r>
              <w:rPr>
                <w:rFonts w:ascii="仿宋" w:eastAsia="仿宋" w:hAnsi="仿宋" w:hint="eastAsia"/>
                <w:bCs/>
                <w:color w:val="000000"/>
                <w:kern w:val="0"/>
                <w:szCs w:val="21"/>
              </w:rPr>
              <w:t>禁止用眼睛检查激光器故障，激光器必须在断电情况下进行检查</w:t>
            </w:r>
          </w:p>
        </w:tc>
        <w:tc>
          <w:tcPr>
            <w:tcW w:w="323" w:type="pct"/>
            <w:tcMar>
              <w:left w:w="45" w:type="dxa"/>
              <w:right w:w="45" w:type="dxa"/>
            </w:tcMar>
            <w:vAlign w:val="center"/>
          </w:tcPr>
          <w:p w14:paraId="443D76F0"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6319FF32" w14:textId="77777777" w:rsidTr="00BC352B">
        <w:trPr>
          <w:trHeight w:val="369"/>
          <w:jc w:val="center"/>
        </w:trPr>
        <w:tc>
          <w:tcPr>
            <w:tcW w:w="358" w:type="pct"/>
            <w:tcMar>
              <w:left w:w="45" w:type="dxa"/>
              <w:right w:w="45" w:type="dxa"/>
            </w:tcMar>
            <w:vAlign w:val="center"/>
          </w:tcPr>
          <w:p w14:paraId="3BDE724E"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11.5</w:t>
            </w:r>
          </w:p>
        </w:tc>
        <w:tc>
          <w:tcPr>
            <w:tcW w:w="4642" w:type="pct"/>
            <w:gridSpan w:val="3"/>
            <w:tcMar>
              <w:left w:w="45" w:type="dxa"/>
              <w:right w:w="45" w:type="dxa"/>
            </w:tcMar>
            <w:vAlign w:val="center"/>
          </w:tcPr>
          <w:p w14:paraId="5FD4003D" w14:textId="77777777" w:rsidR="0075475E" w:rsidRDefault="0075475E" w:rsidP="009C27F4">
            <w:pPr>
              <w:widowControl/>
              <w:spacing w:line="300" w:lineRule="exact"/>
              <w:jc w:val="left"/>
              <w:rPr>
                <w:rFonts w:ascii="仿宋" w:eastAsia="仿宋" w:hAnsi="仿宋" w:cs="宋体"/>
                <w:b/>
                <w:color w:val="000000"/>
                <w:kern w:val="0"/>
                <w:szCs w:val="21"/>
              </w:rPr>
            </w:pPr>
            <w:r>
              <w:rPr>
                <w:rFonts w:ascii="仿宋" w:eastAsia="仿宋" w:hAnsi="仿宋" w:cs="宋体"/>
                <w:b/>
                <w:color w:val="000000"/>
                <w:kern w:val="0"/>
                <w:szCs w:val="21"/>
              </w:rPr>
              <w:t>粉尘</w:t>
            </w:r>
            <w:r>
              <w:rPr>
                <w:rFonts w:ascii="仿宋" w:eastAsia="仿宋" w:hAnsi="仿宋" w:cs="宋体" w:hint="eastAsia"/>
                <w:b/>
                <w:color w:val="000000"/>
                <w:kern w:val="0"/>
                <w:szCs w:val="21"/>
              </w:rPr>
              <w:t>安全</w:t>
            </w:r>
          </w:p>
        </w:tc>
      </w:tr>
      <w:tr w:rsidR="0075475E" w14:paraId="4B9EB366" w14:textId="77777777" w:rsidTr="00BC352B">
        <w:trPr>
          <w:trHeight w:val="369"/>
          <w:jc w:val="center"/>
        </w:trPr>
        <w:tc>
          <w:tcPr>
            <w:tcW w:w="358" w:type="pct"/>
            <w:tcMar>
              <w:left w:w="45" w:type="dxa"/>
              <w:right w:w="45" w:type="dxa"/>
            </w:tcMar>
            <w:vAlign w:val="center"/>
          </w:tcPr>
          <w:p w14:paraId="7760159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11.5.1</w:t>
            </w:r>
          </w:p>
        </w:tc>
        <w:tc>
          <w:tcPr>
            <w:tcW w:w="1442" w:type="pct"/>
            <w:tcMar>
              <w:left w:w="45" w:type="dxa"/>
              <w:right w:w="45" w:type="dxa"/>
            </w:tcMar>
            <w:vAlign w:val="center"/>
          </w:tcPr>
          <w:p w14:paraId="3C29992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大量粉状物质的储存与使用场所，应选用防爆型的电气设备</w:t>
            </w:r>
          </w:p>
        </w:tc>
        <w:tc>
          <w:tcPr>
            <w:tcW w:w="2877" w:type="pct"/>
            <w:tcMar>
              <w:left w:w="45" w:type="dxa"/>
              <w:right w:w="45" w:type="dxa"/>
            </w:tcMar>
            <w:vAlign w:val="center"/>
          </w:tcPr>
          <w:p w14:paraId="22E434EC"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防爆灯、防爆电气开关，导线敷设应选用镀锌管或水煤气管，必须达到整体防爆要求；粉尘加工要有除尘装置，除尘器符合防静电安全要求，除尘设施应有阻爆、隔爆、</w:t>
            </w:r>
            <w:proofErr w:type="gramStart"/>
            <w:r>
              <w:rPr>
                <w:rFonts w:ascii="仿宋" w:eastAsia="仿宋" w:hAnsi="仿宋" w:hint="eastAsia"/>
                <w:color w:val="000000"/>
                <w:kern w:val="0"/>
                <w:szCs w:val="21"/>
              </w:rPr>
              <w:t>泄爆装置</w:t>
            </w:r>
            <w:proofErr w:type="gramEnd"/>
            <w:r>
              <w:rPr>
                <w:rFonts w:ascii="仿宋" w:eastAsia="仿宋" w:hAnsi="仿宋" w:hint="eastAsia"/>
                <w:color w:val="000000"/>
                <w:kern w:val="0"/>
                <w:szCs w:val="21"/>
              </w:rPr>
              <w:t>；使用工具具有防爆功能或不产生火花</w:t>
            </w:r>
          </w:p>
        </w:tc>
        <w:tc>
          <w:tcPr>
            <w:tcW w:w="323" w:type="pct"/>
            <w:tcMar>
              <w:left w:w="45" w:type="dxa"/>
              <w:right w:w="45" w:type="dxa"/>
            </w:tcMar>
            <w:vAlign w:val="center"/>
          </w:tcPr>
          <w:p w14:paraId="27CF0279"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3CABB5DC" w14:textId="77777777" w:rsidTr="00BC352B">
        <w:trPr>
          <w:trHeight w:val="369"/>
          <w:jc w:val="center"/>
        </w:trPr>
        <w:tc>
          <w:tcPr>
            <w:tcW w:w="358" w:type="pct"/>
            <w:tcMar>
              <w:left w:w="45" w:type="dxa"/>
              <w:right w:w="45" w:type="dxa"/>
            </w:tcMar>
            <w:vAlign w:val="center"/>
          </w:tcPr>
          <w:p w14:paraId="225528E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11.5.2</w:t>
            </w:r>
          </w:p>
        </w:tc>
        <w:tc>
          <w:tcPr>
            <w:tcW w:w="1442" w:type="pct"/>
            <w:tcMar>
              <w:left w:w="45" w:type="dxa"/>
              <w:right w:w="45" w:type="dxa"/>
            </w:tcMar>
            <w:vAlign w:val="center"/>
          </w:tcPr>
          <w:p w14:paraId="380FA98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产生粉尘的实验场所，须穿戴合适的个人防护用具</w:t>
            </w:r>
          </w:p>
        </w:tc>
        <w:tc>
          <w:tcPr>
            <w:tcW w:w="2877" w:type="pct"/>
            <w:tcMar>
              <w:left w:w="45" w:type="dxa"/>
              <w:right w:w="45" w:type="dxa"/>
            </w:tcMar>
            <w:vAlign w:val="center"/>
          </w:tcPr>
          <w:p w14:paraId="4BE82218"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粉尘场所应穿防静电棉质衣服，禁止穿化纤材料制作的衣服，工作时必须佩戴防尘口罩和护耳器</w:t>
            </w:r>
          </w:p>
        </w:tc>
        <w:tc>
          <w:tcPr>
            <w:tcW w:w="323" w:type="pct"/>
            <w:tcMar>
              <w:left w:w="45" w:type="dxa"/>
              <w:right w:w="45" w:type="dxa"/>
            </w:tcMar>
            <w:vAlign w:val="center"/>
          </w:tcPr>
          <w:p w14:paraId="2370E270"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66015F4F" w14:textId="77777777" w:rsidTr="00BC352B">
        <w:trPr>
          <w:trHeight w:val="369"/>
          <w:jc w:val="center"/>
        </w:trPr>
        <w:tc>
          <w:tcPr>
            <w:tcW w:w="358" w:type="pct"/>
            <w:tcMar>
              <w:left w:w="45" w:type="dxa"/>
              <w:right w:w="45" w:type="dxa"/>
            </w:tcMar>
            <w:vAlign w:val="center"/>
          </w:tcPr>
          <w:p w14:paraId="226C843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11.5.3</w:t>
            </w:r>
          </w:p>
        </w:tc>
        <w:tc>
          <w:tcPr>
            <w:tcW w:w="1442" w:type="pct"/>
            <w:tcMar>
              <w:left w:w="45" w:type="dxa"/>
              <w:right w:w="45" w:type="dxa"/>
            </w:tcMar>
            <w:vAlign w:val="center"/>
          </w:tcPr>
          <w:p w14:paraId="38196D9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保证实验室粉尘浓度在爆炸限以下，并配备合适的灭火装置</w:t>
            </w:r>
          </w:p>
        </w:tc>
        <w:tc>
          <w:tcPr>
            <w:tcW w:w="2877" w:type="pct"/>
            <w:tcMar>
              <w:left w:w="45" w:type="dxa"/>
              <w:right w:w="45" w:type="dxa"/>
            </w:tcMar>
            <w:vAlign w:val="center"/>
          </w:tcPr>
          <w:p w14:paraId="428E8031"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禁用干粉、水剂型和泡沫型灭火器；粉尘浓度较高的场所，有加湿装置（喷雾）使湿度在65%以上</w:t>
            </w:r>
          </w:p>
        </w:tc>
        <w:tc>
          <w:tcPr>
            <w:tcW w:w="323" w:type="pct"/>
            <w:tcMar>
              <w:left w:w="45" w:type="dxa"/>
              <w:right w:w="45" w:type="dxa"/>
            </w:tcMar>
            <w:vAlign w:val="center"/>
          </w:tcPr>
          <w:p w14:paraId="6FD8AA12" w14:textId="77777777" w:rsidR="0075475E" w:rsidRDefault="0075475E" w:rsidP="009C27F4">
            <w:pPr>
              <w:widowControl/>
              <w:spacing w:line="300" w:lineRule="exact"/>
              <w:jc w:val="center"/>
              <w:rPr>
                <w:rFonts w:ascii="仿宋" w:eastAsia="仿宋" w:hAnsi="仿宋"/>
                <w:b/>
                <w:bCs/>
                <w:color w:val="000000"/>
                <w:kern w:val="0"/>
                <w:szCs w:val="21"/>
              </w:rPr>
            </w:pPr>
          </w:p>
        </w:tc>
      </w:tr>
      <w:tr w:rsidR="0075475E" w14:paraId="5707C336" w14:textId="77777777" w:rsidTr="00BC352B">
        <w:trPr>
          <w:trHeight w:val="369"/>
          <w:jc w:val="center"/>
        </w:trPr>
        <w:tc>
          <w:tcPr>
            <w:tcW w:w="358" w:type="pct"/>
            <w:tcMar>
              <w:left w:w="45" w:type="dxa"/>
              <w:right w:w="45" w:type="dxa"/>
            </w:tcMar>
            <w:vAlign w:val="center"/>
          </w:tcPr>
          <w:p w14:paraId="5DB253C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12</w:t>
            </w:r>
          </w:p>
        </w:tc>
        <w:tc>
          <w:tcPr>
            <w:tcW w:w="4642" w:type="pct"/>
            <w:gridSpan w:val="3"/>
            <w:tcMar>
              <w:left w:w="45" w:type="dxa"/>
              <w:right w:w="45" w:type="dxa"/>
            </w:tcMar>
            <w:vAlign w:val="center"/>
          </w:tcPr>
          <w:p w14:paraId="1D440F32"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特种设备</w:t>
            </w:r>
            <w:r>
              <w:rPr>
                <w:rFonts w:ascii="仿宋" w:eastAsia="仿宋" w:hAnsi="仿宋" w:hint="eastAsia"/>
                <w:b/>
                <w:color w:val="000000"/>
                <w:kern w:val="0"/>
                <w:szCs w:val="21"/>
              </w:rPr>
              <w:t>与</w:t>
            </w:r>
            <w:r>
              <w:rPr>
                <w:rFonts w:ascii="仿宋" w:eastAsia="仿宋" w:hAnsi="仿宋"/>
                <w:b/>
                <w:color w:val="000000"/>
                <w:kern w:val="0"/>
                <w:szCs w:val="21"/>
              </w:rPr>
              <w:t>常规冷热设备</w:t>
            </w:r>
          </w:p>
        </w:tc>
      </w:tr>
      <w:tr w:rsidR="0075475E" w14:paraId="26BF6589" w14:textId="77777777" w:rsidTr="00BC352B">
        <w:trPr>
          <w:trHeight w:val="369"/>
          <w:jc w:val="center"/>
        </w:trPr>
        <w:tc>
          <w:tcPr>
            <w:tcW w:w="358" w:type="pct"/>
            <w:tcMar>
              <w:left w:w="45" w:type="dxa"/>
              <w:right w:w="45" w:type="dxa"/>
            </w:tcMar>
            <w:vAlign w:val="center"/>
          </w:tcPr>
          <w:p w14:paraId="5FD8C47C"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12.2</w:t>
            </w:r>
          </w:p>
        </w:tc>
        <w:tc>
          <w:tcPr>
            <w:tcW w:w="4642" w:type="pct"/>
            <w:gridSpan w:val="3"/>
            <w:tcMar>
              <w:left w:w="45" w:type="dxa"/>
              <w:right w:w="45" w:type="dxa"/>
            </w:tcMar>
            <w:vAlign w:val="center"/>
          </w:tcPr>
          <w:p w14:paraId="19F6A908"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压力容器</w:t>
            </w:r>
          </w:p>
        </w:tc>
      </w:tr>
      <w:tr w:rsidR="0075475E" w14:paraId="09D8CCF4" w14:textId="77777777" w:rsidTr="00BC352B">
        <w:trPr>
          <w:trHeight w:val="369"/>
          <w:jc w:val="center"/>
        </w:trPr>
        <w:tc>
          <w:tcPr>
            <w:tcW w:w="358" w:type="pct"/>
            <w:tcMar>
              <w:left w:w="45" w:type="dxa"/>
              <w:right w:w="45" w:type="dxa"/>
            </w:tcMar>
            <w:vAlign w:val="center"/>
          </w:tcPr>
          <w:p w14:paraId="17A6F32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12.2</w:t>
            </w:r>
            <w:r>
              <w:rPr>
                <w:rFonts w:ascii="仿宋" w:eastAsia="仿宋" w:hAnsi="仿宋"/>
                <w:color w:val="000000"/>
                <w:kern w:val="0"/>
                <w:szCs w:val="21"/>
              </w:rPr>
              <w:t>.1</w:t>
            </w:r>
          </w:p>
        </w:tc>
        <w:tc>
          <w:tcPr>
            <w:tcW w:w="1442" w:type="pct"/>
            <w:tcMar>
              <w:left w:w="45" w:type="dxa"/>
              <w:right w:w="45" w:type="dxa"/>
            </w:tcMar>
            <w:vAlign w:val="center"/>
          </w:tcPr>
          <w:p w14:paraId="7ACA72A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规定压力容器</w:t>
            </w:r>
            <w:r>
              <w:rPr>
                <w:rFonts w:ascii="仿宋" w:eastAsia="仿宋" w:hAnsi="仿宋" w:hint="eastAsia"/>
                <w:bCs/>
                <w:color w:val="000000"/>
                <w:kern w:val="0"/>
                <w:szCs w:val="21"/>
              </w:rPr>
              <w:t>须</w:t>
            </w:r>
            <w:r>
              <w:rPr>
                <w:rFonts w:ascii="仿宋" w:eastAsia="仿宋" w:hAnsi="仿宋" w:hint="eastAsia"/>
                <w:color w:val="000000"/>
                <w:kern w:val="0"/>
                <w:szCs w:val="21"/>
              </w:rPr>
              <w:t>取得《特种设备使用登记证》和《压力容器登记卡》</w:t>
            </w:r>
          </w:p>
        </w:tc>
        <w:tc>
          <w:tcPr>
            <w:tcW w:w="2877" w:type="pct"/>
            <w:tcMar>
              <w:left w:w="45" w:type="dxa"/>
              <w:right w:w="45" w:type="dxa"/>
            </w:tcMar>
            <w:vAlign w:val="center"/>
          </w:tcPr>
          <w:p w14:paraId="439D9B4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压力大</w:t>
            </w:r>
            <w:r>
              <w:rPr>
                <w:rFonts w:ascii="仿宋" w:eastAsia="仿宋" w:hAnsi="仿宋"/>
                <w:color w:val="000000"/>
                <w:kern w:val="0"/>
                <w:szCs w:val="21"/>
              </w:rPr>
              <w:t>于</w:t>
            </w:r>
            <w:r>
              <w:rPr>
                <w:rFonts w:ascii="仿宋" w:eastAsia="仿宋" w:hAnsi="仿宋" w:hint="eastAsia"/>
                <w:color w:val="000000"/>
                <w:kern w:val="0"/>
                <w:szCs w:val="21"/>
              </w:rPr>
              <w:t>0.1MP</w:t>
            </w:r>
            <w:r>
              <w:rPr>
                <w:rFonts w:ascii="仿宋" w:eastAsia="仿宋" w:hAnsi="仿宋"/>
                <w:color w:val="000000"/>
                <w:kern w:val="0"/>
                <w:szCs w:val="21"/>
              </w:rPr>
              <w:t>a</w:t>
            </w:r>
            <w:r>
              <w:rPr>
                <w:rFonts w:ascii="仿宋" w:eastAsia="仿宋" w:hAnsi="仿宋" w:hint="eastAsia"/>
                <w:color w:val="000000"/>
                <w:kern w:val="0"/>
                <w:szCs w:val="21"/>
              </w:rPr>
              <w:t>且</w:t>
            </w:r>
            <w:r>
              <w:rPr>
                <w:rFonts w:ascii="仿宋" w:eastAsia="仿宋" w:hAnsi="仿宋"/>
                <w:color w:val="000000"/>
                <w:kern w:val="0"/>
                <w:szCs w:val="21"/>
              </w:rPr>
              <w:t>容积大于</w:t>
            </w:r>
            <w:r>
              <w:rPr>
                <w:rFonts w:ascii="仿宋" w:eastAsia="仿宋" w:hAnsi="仿宋" w:hint="eastAsia"/>
                <w:color w:val="000000"/>
                <w:kern w:val="0"/>
                <w:szCs w:val="21"/>
              </w:rPr>
              <w:t>30L的</w:t>
            </w:r>
            <w:r>
              <w:rPr>
                <w:rFonts w:ascii="仿宋" w:eastAsia="仿宋" w:hAnsi="仿宋"/>
                <w:color w:val="000000"/>
                <w:kern w:val="0"/>
                <w:szCs w:val="21"/>
              </w:rPr>
              <w:t>压力容器</w:t>
            </w:r>
            <w:r>
              <w:rPr>
                <w:rFonts w:ascii="仿宋" w:eastAsia="仿宋" w:hAnsi="仿宋" w:hint="eastAsia"/>
                <w:color w:val="000000"/>
                <w:kern w:val="0"/>
                <w:szCs w:val="21"/>
              </w:rPr>
              <w:t>，</w:t>
            </w:r>
            <w:r>
              <w:rPr>
                <w:rFonts w:ascii="仿宋" w:eastAsia="仿宋" w:hAnsi="仿宋" w:hint="eastAsia"/>
                <w:bCs/>
                <w:color w:val="000000"/>
                <w:kern w:val="0"/>
                <w:szCs w:val="21"/>
              </w:rPr>
              <w:t>须</w:t>
            </w:r>
            <w:r>
              <w:rPr>
                <w:rFonts w:ascii="仿宋" w:eastAsia="仿宋" w:hAnsi="仿宋" w:hint="eastAsia"/>
                <w:color w:val="000000"/>
                <w:kern w:val="0"/>
                <w:szCs w:val="21"/>
              </w:rPr>
              <w:t>取得《特种设备使用登记证》和《压力容器登记卡》；设备铭牌上标明为简单压力容器不需办理</w:t>
            </w:r>
          </w:p>
        </w:tc>
        <w:tc>
          <w:tcPr>
            <w:tcW w:w="323" w:type="pct"/>
            <w:tcMar>
              <w:left w:w="45" w:type="dxa"/>
              <w:right w:w="45" w:type="dxa"/>
            </w:tcMar>
            <w:vAlign w:val="center"/>
          </w:tcPr>
          <w:p w14:paraId="105AE390"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1EC5355" w14:textId="77777777" w:rsidTr="00BC352B">
        <w:trPr>
          <w:trHeight w:val="369"/>
          <w:jc w:val="center"/>
        </w:trPr>
        <w:tc>
          <w:tcPr>
            <w:tcW w:w="358" w:type="pct"/>
            <w:tcMar>
              <w:left w:w="45" w:type="dxa"/>
              <w:right w:w="45" w:type="dxa"/>
            </w:tcMar>
            <w:vAlign w:val="center"/>
          </w:tcPr>
          <w:p w14:paraId="5D3B649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12.2.2</w:t>
            </w:r>
          </w:p>
        </w:tc>
        <w:tc>
          <w:tcPr>
            <w:tcW w:w="1442" w:type="pct"/>
            <w:tcMar>
              <w:left w:w="45" w:type="dxa"/>
              <w:right w:w="45" w:type="dxa"/>
            </w:tcMar>
            <w:vAlign w:val="center"/>
          </w:tcPr>
          <w:p w14:paraId="4A8FA8C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压力容器</w:t>
            </w:r>
            <w:r>
              <w:rPr>
                <w:rFonts w:ascii="仿宋" w:eastAsia="仿宋" w:hAnsi="仿宋"/>
                <w:color w:val="000000"/>
                <w:kern w:val="0"/>
                <w:szCs w:val="21"/>
              </w:rPr>
              <w:t>操作人员</w:t>
            </w:r>
            <w:r>
              <w:rPr>
                <w:rFonts w:ascii="仿宋" w:eastAsia="仿宋" w:hAnsi="仿宋" w:hint="eastAsia"/>
                <w:color w:val="000000"/>
                <w:kern w:val="0"/>
                <w:szCs w:val="21"/>
              </w:rPr>
              <w:t>、检验单位须有相关资质</w:t>
            </w:r>
          </w:p>
        </w:tc>
        <w:tc>
          <w:tcPr>
            <w:tcW w:w="2877" w:type="pct"/>
            <w:tcMar>
              <w:left w:w="45" w:type="dxa"/>
              <w:right w:w="45" w:type="dxa"/>
            </w:tcMar>
            <w:vAlign w:val="center"/>
          </w:tcPr>
          <w:p w14:paraId="044BFBD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操作人员持证上岗</w:t>
            </w:r>
            <w:r>
              <w:rPr>
                <w:rFonts w:ascii="仿宋" w:eastAsia="仿宋" w:hAnsi="仿宋" w:hint="eastAsia"/>
                <w:color w:val="000000"/>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323" w:type="pct"/>
            <w:tcMar>
              <w:left w:w="45" w:type="dxa"/>
              <w:right w:w="45" w:type="dxa"/>
            </w:tcMar>
            <w:vAlign w:val="center"/>
          </w:tcPr>
          <w:p w14:paraId="720A5859"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491CD738" w14:textId="77777777" w:rsidTr="00BC352B">
        <w:trPr>
          <w:trHeight w:val="369"/>
          <w:jc w:val="center"/>
        </w:trPr>
        <w:tc>
          <w:tcPr>
            <w:tcW w:w="358" w:type="pct"/>
            <w:tcMar>
              <w:left w:w="45" w:type="dxa"/>
              <w:right w:w="45" w:type="dxa"/>
            </w:tcMar>
            <w:vAlign w:val="center"/>
          </w:tcPr>
          <w:p w14:paraId="3245A73E"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12.2</w:t>
            </w:r>
            <w:r>
              <w:rPr>
                <w:rFonts w:ascii="仿宋" w:eastAsia="仿宋" w:hAnsi="仿宋"/>
                <w:color w:val="000000"/>
                <w:kern w:val="0"/>
                <w:szCs w:val="21"/>
              </w:rPr>
              <w:t>.</w:t>
            </w:r>
            <w:r>
              <w:rPr>
                <w:rFonts w:ascii="仿宋" w:eastAsia="仿宋" w:hAnsi="仿宋" w:hint="eastAsia"/>
                <w:color w:val="000000"/>
                <w:kern w:val="0"/>
                <w:szCs w:val="21"/>
              </w:rPr>
              <w:t>3</w:t>
            </w:r>
          </w:p>
        </w:tc>
        <w:tc>
          <w:tcPr>
            <w:tcW w:w="1442" w:type="pct"/>
            <w:tcMar>
              <w:left w:w="45" w:type="dxa"/>
              <w:right w:w="45" w:type="dxa"/>
            </w:tcMar>
            <w:vAlign w:val="center"/>
          </w:tcPr>
          <w:p w14:paraId="352DB45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压力容器的存放区域合理，有安全警示标识</w:t>
            </w:r>
          </w:p>
        </w:tc>
        <w:tc>
          <w:tcPr>
            <w:tcW w:w="2877" w:type="pct"/>
            <w:tcMar>
              <w:left w:w="45" w:type="dxa"/>
              <w:right w:w="45" w:type="dxa"/>
            </w:tcMar>
            <w:vAlign w:val="center"/>
          </w:tcPr>
          <w:p w14:paraId="356B4325" w14:textId="77777777" w:rsidR="0075475E" w:rsidRDefault="0075475E" w:rsidP="009C27F4">
            <w:pPr>
              <w:widowControl/>
              <w:spacing w:line="300" w:lineRule="exact"/>
              <w:jc w:val="left"/>
              <w:rPr>
                <w:rFonts w:ascii="仿宋" w:eastAsia="仿宋" w:hAnsi="仿宋"/>
                <w:bCs/>
                <w:color w:val="000000"/>
                <w:kern w:val="0"/>
                <w:szCs w:val="21"/>
              </w:rPr>
            </w:pPr>
            <w:r>
              <w:rPr>
                <w:rFonts w:ascii="仿宋" w:eastAsia="仿宋" w:hAnsi="仿宋" w:hint="eastAsia"/>
                <w:color w:val="000000"/>
                <w:kern w:val="0"/>
                <w:szCs w:val="21"/>
              </w:rPr>
              <w:t>大型实验气体罐的存储场所应通风、干燥、防止雨（雪）淋、水浸，避免阳光直射，严禁明火和其它热源；大型实验气体（窒息、可燃类）</w:t>
            </w:r>
            <w:proofErr w:type="gramStart"/>
            <w:r>
              <w:rPr>
                <w:rFonts w:ascii="仿宋" w:eastAsia="仿宋" w:hAnsi="仿宋" w:hint="eastAsia"/>
                <w:color w:val="000000"/>
                <w:kern w:val="0"/>
                <w:szCs w:val="21"/>
              </w:rPr>
              <w:t>罐必须</w:t>
            </w:r>
            <w:proofErr w:type="gramEnd"/>
            <w:r>
              <w:rPr>
                <w:rFonts w:ascii="仿宋" w:eastAsia="仿宋" w:hAnsi="仿宋" w:hint="eastAsia"/>
                <w:color w:val="000000"/>
                <w:kern w:val="0"/>
                <w:szCs w:val="21"/>
              </w:rPr>
              <w:t>放置在室外，周围设置隔离装置、安全警示标识；可燃性性</w:t>
            </w:r>
            <w:r>
              <w:rPr>
                <w:rFonts w:ascii="仿宋" w:eastAsia="仿宋" w:hAnsi="仿宋"/>
                <w:color w:val="000000"/>
                <w:kern w:val="0"/>
                <w:szCs w:val="21"/>
              </w:rPr>
              <w:t>气罐远离火源热源</w:t>
            </w:r>
          </w:p>
        </w:tc>
        <w:tc>
          <w:tcPr>
            <w:tcW w:w="323" w:type="pct"/>
            <w:tcMar>
              <w:left w:w="45" w:type="dxa"/>
              <w:right w:w="45" w:type="dxa"/>
            </w:tcMar>
            <w:vAlign w:val="center"/>
          </w:tcPr>
          <w:p w14:paraId="6EFBB35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CC67045" w14:textId="77777777" w:rsidTr="00BC352B">
        <w:trPr>
          <w:trHeight w:val="369"/>
          <w:jc w:val="center"/>
        </w:trPr>
        <w:tc>
          <w:tcPr>
            <w:tcW w:w="358" w:type="pct"/>
            <w:tcMar>
              <w:left w:w="45" w:type="dxa"/>
              <w:right w:w="45" w:type="dxa"/>
            </w:tcMar>
            <w:vAlign w:val="center"/>
          </w:tcPr>
          <w:p w14:paraId="7279507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2.2.</w:t>
            </w:r>
            <w:r>
              <w:rPr>
                <w:rFonts w:ascii="仿宋" w:eastAsia="仿宋" w:hAnsi="仿宋" w:hint="eastAsia"/>
                <w:color w:val="000000"/>
                <w:kern w:val="0"/>
                <w:szCs w:val="21"/>
              </w:rPr>
              <w:t>4</w:t>
            </w:r>
          </w:p>
        </w:tc>
        <w:tc>
          <w:tcPr>
            <w:tcW w:w="1442" w:type="pct"/>
            <w:tcMar>
              <w:left w:w="45" w:type="dxa"/>
              <w:right w:w="45" w:type="dxa"/>
            </w:tcMar>
            <w:vAlign w:val="center"/>
          </w:tcPr>
          <w:p w14:paraId="3311C0C0"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存储可燃、爆炸性气体的气罐满足防爆要求</w:t>
            </w:r>
          </w:p>
        </w:tc>
        <w:tc>
          <w:tcPr>
            <w:tcW w:w="2877" w:type="pct"/>
            <w:tcMar>
              <w:left w:w="45" w:type="dxa"/>
              <w:right w:w="45" w:type="dxa"/>
            </w:tcMar>
            <w:vAlign w:val="center"/>
          </w:tcPr>
          <w:p w14:paraId="4B1C4A75"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容器的电器开关和熔断器都应设置在明显位置，同时应设避雷装置；电气设施是否防爆，避雷装置是否接地</w:t>
            </w:r>
          </w:p>
        </w:tc>
        <w:tc>
          <w:tcPr>
            <w:tcW w:w="323" w:type="pct"/>
            <w:tcMar>
              <w:left w:w="45" w:type="dxa"/>
              <w:right w:w="45" w:type="dxa"/>
            </w:tcMar>
            <w:vAlign w:val="center"/>
          </w:tcPr>
          <w:p w14:paraId="17615A00"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FFF217B" w14:textId="77777777" w:rsidTr="00BC352B">
        <w:trPr>
          <w:trHeight w:val="369"/>
          <w:jc w:val="center"/>
        </w:trPr>
        <w:tc>
          <w:tcPr>
            <w:tcW w:w="358" w:type="pct"/>
            <w:tcMar>
              <w:left w:w="45" w:type="dxa"/>
              <w:right w:w="45" w:type="dxa"/>
            </w:tcMar>
            <w:vAlign w:val="center"/>
          </w:tcPr>
          <w:p w14:paraId="33CDB85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lastRenderedPageBreak/>
              <w:t>12.2.</w:t>
            </w:r>
            <w:r>
              <w:rPr>
                <w:rFonts w:ascii="仿宋" w:eastAsia="仿宋" w:hAnsi="仿宋" w:hint="eastAsia"/>
                <w:color w:val="000000"/>
                <w:kern w:val="0"/>
                <w:szCs w:val="21"/>
              </w:rPr>
              <w:t>5</w:t>
            </w:r>
          </w:p>
        </w:tc>
        <w:tc>
          <w:tcPr>
            <w:tcW w:w="1442" w:type="pct"/>
            <w:tcMar>
              <w:left w:w="45" w:type="dxa"/>
              <w:right w:w="45" w:type="dxa"/>
            </w:tcMar>
            <w:vAlign w:val="center"/>
          </w:tcPr>
          <w:p w14:paraId="7626DBEA" w14:textId="77777777" w:rsidR="0075475E" w:rsidRDefault="0075475E" w:rsidP="009C27F4">
            <w:pPr>
              <w:spacing w:line="300" w:lineRule="exact"/>
              <w:jc w:val="left"/>
              <w:rPr>
                <w:rFonts w:ascii="仿宋" w:eastAsia="仿宋" w:hAnsi="仿宋"/>
                <w:color w:val="000000"/>
                <w:kern w:val="0"/>
                <w:szCs w:val="21"/>
              </w:rPr>
            </w:pPr>
            <w:r>
              <w:rPr>
                <w:rFonts w:ascii="仿宋" w:eastAsia="仿宋" w:hAnsi="仿宋" w:hint="eastAsia"/>
                <w:color w:val="000000"/>
                <w:kern w:val="0"/>
                <w:szCs w:val="21"/>
              </w:rPr>
              <w:t>压力容器应有专用管理制度和操作规程，实行使用登记</w:t>
            </w:r>
          </w:p>
        </w:tc>
        <w:tc>
          <w:tcPr>
            <w:tcW w:w="2877" w:type="pct"/>
            <w:tcMar>
              <w:left w:w="45" w:type="dxa"/>
              <w:right w:w="45" w:type="dxa"/>
            </w:tcMar>
            <w:vAlign w:val="center"/>
          </w:tcPr>
          <w:p w14:paraId="4BCFA42E" w14:textId="77777777" w:rsidR="0075475E" w:rsidRDefault="0075475E" w:rsidP="009C27F4">
            <w:pPr>
              <w:spacing w:line="300" w:lineRule="exact"/>
              <w:jc w:val="left"/>
              <w:rPr>
                <w:rFonts w:ascii="仿宋" w:eastAsia="仿宋" w:hAnsi="仿宋"/>
                <w:color w:val="000000"/>
                <w:kern w:val="0"/>
                <w:szCs w:val="21"/>
              </w:rPr>
            </w:pPr>
            <w:r>
              <w:rPr>
                <w:rFonts w:ascii="仿宋" w:eastAsia="仿宋" w:hAnsi="仿宋" w:hint="eastAsia"/>
                <w:color w:val="000000"/>
                <w:kern w:val="0"/>
                <w:szCs w:val="21"/>
              </w:rPr>
              <w:t>制定大型气体</w:t>
            </w:r>
            <w:proofErr w:type="gramStart"/>
            <w:r>
              <w:rPr>
                <w:rFonts w:ascii="仿宋" w:eastAsia="仿宋" w:hAnsi="仿宋" w:hint="eastAsia"/>
                <w:color w:val="000000"/>
                <w:kern w:val="0"/>
                <w:szCs w:val="21"/>
              </w:rPr>
              <w:t>罐管理</w:t>
            </w:r>
            <w:proofErr w:type="gramEnd"/>
            <w:r>
              <w:rPr>
                <w:rFonts w:ascii="仿宋" w:eastAsia="仿宋" w:hAnsi="仿宋" w:hint="eastAsia"/>
                <w:color w:val="000000"/>
                <w:kern w:val="0"/>
                <w:szCs w:val="21"/>
              </w:rPr>
              <w:t>制度和操作规程，落实</w:t>
            </w:r>
            <w:r>
              <w:rPr>
                <w:rFonts w:ascii="仿宋" w:eastAsia="仿宋" w:hAnsi="仿宋"/>
                <w:color w:val="000000"/>
                <w:kern w:val="0"/>
                <w:szCs w:val="21"/>
              </w:rPr>
              <w:t>维护、保养及安全责任制</w:t>
            </w:r>
            <w:r>
              <w:rPr>
                <w:rFonts w:ascii="仿宋" w:eastAsia="仿宋" w:hAnsi="仿宋" w:hint="eastAsia"/>
                <w:color w:val="000000"/>
                <w:kern w:val="0"/>
                <w:szCs w:val="21"/>
              </w:rPr>
              <w:t>；实行使用登记制度，及时填写“使用登记表”；</w:t>
            </w:r>
            <w:r>
              <w:rPr>
                <w:rFonts w:ascii="仿宋" w:eastAsia="仿宋" w:hAnsi="仿宋"/>
                <w:color w:val="000000"/>
                <w:kern w:val="0"/>
                <w:szCs w:val="21"/>
              </w:rPr>
              <w:t>定期检查</w:t>
            </w:r>
            <w:r>
              <w:rPr>
                <w:rFonts w:ascii="仿宋" w:eastAsia="仿宋" w:hAnsi="仿宋" w:hint="eastAsia"/>
                <w:color w:val="000000"/>
                <w:kern w:val="0"/>
                <w:szCs w:val="21"/>
              </w:rPr>
              <w:t>大型实验气体罐外表涂色、腐蚀、变形、磨损、裂纹，附件是否齐全、完好</w:t>
            </w:r>
          </w:p>
        </w:tc>
        <w:tc>
          <w:tcPr>
            <w:tcW w:w="323" w:type="pct"/>
            <w:tcMar>
              <w:left w:w="45" w:type="dxa"/>
              <w:right w:w="45" w:type="dxa"/>
            </w:tcMar>
            <w:vAlign w:val="center"/>
          </w:tcPr>
          <w:p w14:paraId="77DA626F"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E1AC90A" w14:textId="77777777" w:rsidTr="00BC352B">
        <w:trPr>
          <w:trHeight w:val="369"/>
          <w:jc w:val="center"/>
        </w:trPr>
        <w:tc>
          <w:tcPr>
            <w:tcW w:w="358" w:type="pct"/>
            <w:tcMar>
              <w:left w:w="45" w:type="dxa"/>
              <w:right w:w="45" w:type="dxa"/>
            </w:tcMar>
            <w:vAlign w:val="center"/>
          </w:tcPr>
          <w:p w14:paraId="49B42767"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b/>
                <w:color w:val="000000"/>
                <w:kern w:val="0"/>
                <w:szCs w:val="21"/>
              </w:rPr>
              <w:t>12.</w:t>
            </w:r>
            <w:r>
              <w:rPr>
                <w:rFonts w:ascii="仿宋" w:eastAsia="仿宋" w:hAnsi="仿宋" w:hint="eastAsia"/>
                <w:b/>
                <w:color w:val="000000"/>
                <w:kern w:val="0"/>
                <w:szCs w:val="21"/>
              </w:rPr>
              <w:t>4</w:t>
            </w:r>
          </w:p>
        </w:tc>
        <w:tc>
          <w:tcPr>
            <w:tcW w:w="4642" w:type="pct"/>
            <w:gridSpan w:val="3"/>
            <w:tcMar>
              <w:left w:w="45" w:type="dxa"/>
              <w:right w:w="45" w:type="dxa"/>
            </w:tcMar>
            <w:vAlign w:val="center"/>
          </w:tcPr>
          <w:p w14:paraId="1F586B58" w14:textId="77777777" w:rsidR="0075475E" w:rsidRDefault="0075475E" w:rsidP="009C27F4">
            <w:pPr>
              <w:widowControl/>
              <w:spacing w:line="300" w:lineRule="exact"/>
              <w:jc w:val="left"/>
              <w:rPr>
                <w:rFonts w:ascii="仿宋" w:eastAsia="仿宋" w:hAnsi="仿宋"/>
                <w:b/>
                <w:color w:val="000000"/>
                <w:kern w:val="0"/>
                <w:szCs w:val="21"/>
              </w:rPr>
            </w:pPr>
            <w:r>
              <w:rPr>
                <w:rFonts w:ascii="仿宋" w:eastAsia="仿宋" w:hAnsi="仿宋" w:hint="eastAsia"/>
                <w:b/>
                <w:color w:val="000000"/>
                <w:kern w:val="0"/>
                <w:szCs w:val="21"/>
              </w:rPr>
              <w:t>加热及制冷装置</w:t>
            </w:r>
            <w:r>
              <w:rPr>
                <w:rFonts w:ascii="仿宋" w:eastAsia="仿宋" w:hAnsi="仿宋"/>
                <w:b/>
                <w:color w:val="000000"/>
                <w:kern w:val="0"/>
                <w:szCs w:val="21"/>
              </w:rPr>
              <w:t>管理</w:t>
            </w:r>
          </w:p>
        </w:tc>
      </w:tr>
      <w:tr w:rsidR="0075475E" w14:paraId="6190B04F" w14:textId="77777777" w:rsidTr="00BC352B">
        <w:trPr>
          <w:trHeight w:val="369"/>
          <w:jc w:val="center"/>
        </w:trPr>
        <w:tc>
          <w:tcPr>
            <w:tcW w:w="358" w:type="pct"/>
            <w:tcMar>
              <w:left w:w="45" w:type="dxa"/>
              <w:right w:w="45" w:type="dxa"/>
            </w:tcMar>
            <w:vAlign w:val="center"/>
          </w:tcPr>
          <w:p w14:paraId="049F55B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w:t>
            </w:r>
            <w:r>
              <w:rPr>
                <w:rFonts w:ascii="仿宋" w:eastAsia="仿宋" w:hAnsi="仿宋"/>
                <w:color w:val="000000"/>
                <w:kern w:val="0"/>
                <w:szCs w:val="21"/>
              </w:rPr>
              <w:t>4.1</w:t>
            </w:r>
          </w:p>
        </w:tc>
        <w:tc>
          <w:tcPr>
            <w:tcW w:w="1442" w:type="pct"/>
            <w:tcMar>
              <w:left w:w="45" w:type="dxa"/>
              <w:right w:w="45" w:type="dxa"/>
            </w:tcMar>
            <w:vAlign w:val="center"/>
          </w:tcPr>
          <w:p w14:paraId="6FA7C8C2"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贮存危险化学品的冰箱</w:t>
            </w:r>
            <w:r>
              <w:rPr>
                <w:rFonts w:ascii="仿宋" w:eastAsia="仿宋" w:hAnsi="仿宋" w:hint="eastAsia"/>
                <w:color w:val="000000"/>
                <w:kern w:val="0"/>
                <w:szCs w:val="21"/>
              </w:rPr>
              <w:t>满足防爆要求</w:t>
            </w:r>
          </w:p>
        </w:tc>
        <w:tc>
          <w:tcPr>
            <w:tcW w:w="2877" w:type="pct"/>
            <w:tcMar>
              <w:left w:w="45" w:type="dxa"/>
              <w:right w:w="45" w:type="dxa"/>
            </w:tcMar>
            <w:vAlign w:val="center"/>
          </w:tcPr>
          <w:p w14:paraId="12CDA9A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贮存危险化学品的冰箱为</w:t>
            </w:r>
            <w:proofErr w:type="gramStart"/>
            <w:r>
              <w:rPr>
                <w:rFonts w:ascii="仿宋" w:eastAsia="仿宋" w:hAnsi="仿宋"/>
                <w:color w:val="000000"/>
                <w:kern w:val="0"/>
                <w:szCs w:val="21"/>
              </w:rPr>
              <w:t>防爆冰箱</w:t>
            </w:r>
            <w:proofErr w:type="gramEnd"/>
            <w:r>
              <w:rPr>
                <w:rFonts w:ascii="仿宋" w:eastAsia="仿宋" w:hAnsi="仿宋"/>
                <w:color w:val="000000"/>
                <w:kern w:val="0"/>
                <w:szCs w:val="21"/>
              </w:rPr>
              <w:t>或经过防爆改造的冰箱，禁止使用无霜</w:t>
            </w:r>
            <w:r>
              <w:rPr>
                <w:rFonts w:ascii="仿宋" w:eastAsia="仿宋" w:hAnsi="仿宋" w:hint="eastAsia"/>
                <w:color w:val="000000"/>
                <w:kern w:val="0"/>
                <w:szCs w:val="21"/>
              </w:rPr>
              <w:t>型</w:t>
            </w:r>
            <w:r>
              <w:rPr>
                <w:rFonts w:ascii="仿宋" w:eastAsia="仿宋" w:hAnsi="仿宋"/>
                <w:color w:val="000000"/>
                <w:kern w:val="0"/>
                <w:szCs w:val="21"/>
              </w:rPr>
              <w:t>冰箱储存易燃易爆试剂</w:t>
            </w:r>
            <w:r>
              <w:rPr>
                <w:rFonts w:ascii="仿宋" w:eastAsia="仿宋" w:hAnsi="仿宋" w:hint="eastAsia"/>
                <w:color w:val="000000"/>
                <w:kern w:val="0"/>
                <w:szCs w:val="21"/>
              </w:rPr>
              <w:t>无</w:t>
            </w:r>
            <w:r>
              <w:rPr>
                <w:rFonts w:ascii="仿宋" w:eastAsia="仿宋" w:hAnsi="仿宋"/>
                <w:color w:val="000000"/>
                <w:kern w:val="0"/>
                <w:szCs w:val="21"/>
              </w:rPr>
              <w:t>防爆措施冰箱内不能放置易燃易爆化学品</w:t>
            </w:r>
            <w:r>
              <w:rPr>
                <w:rFonts w:ascii="仿宋" w:eastAsia="仿宋" w:hAnsi="仿宋" w:hint="eastAsia"/>
                <w:color w:val="000000"/>
                <w:kern w:val="0"/>
                <w:szCs w:val="21"/>
              </w:rPr>
              <w:t>，</w:t>
            </w:r>
            <w:r>
              <w:rPr>
                <w:rFonts w:ascii="仿宋" w:eastAsia="仿宋" w:hAnsi="仿宋"/>
                <w:color w:val="000000"/>
                <w:kern w:val="0"/>
                <w:szCs w:val="21"/>
              </w:rPr>
              <w:t>冰箱门上应注明</w:t>
            </w:r>
          </w:p>
        </w:tc>
        <w:tc>
          <w:tcPr>
            <w:tcW w:w="323" w:type="pct"/>
            <w:tcMar>
              <w:left w:w="45" w:type="dxa"/>
              <w:right w:w="45" w:type="dxa"/>
            </w:tcMar>
            <w:vAlign w:val="center"/>
          </w:tcPr>
          <w:p w14:paraId="76F2F43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0785DA23" w14:textId="77777777" w:rsidTr="00BC352B">
        <w:trPr>
          <w:trHeight w:val="369"/>
          <w:jc w:val="center"/>
        </w:trPr>
        <w:tc>
          <w:tcPr>
            <w:tcW w:w="358" w:type="pct"/>
            <w:tcMar>
              <w:left w:w="45" w:type="dxa"/>
              <w:right w:w="45" w:type="dxa"/>
            </w:tcMar>
            <w:vAlign w:val="center"/>
          </w:tcPr>
          <w:p w14:paraId="06C8B2F9"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w:t>
            </w:r>
            <w:r>
              <w:rPr>
                <w:rFonts w:ascii="仿宋" w:eastAsia="仿宋" w:hAnsi="仿宋"/>
                <w:color w:val="000000"/>
                <w:kern w:val="0"/>
                <w:szCs w:val="21"/>
              </w:rPr>
              <w:t>4.2</w:t>
            </w:r>
          </w:p>
        </w:tc>
        <w:tc>
          <w:tcPr>
            <w:tcW w:w="1442" w:type="pct"/>
            <w:tcMar>
              <w:left w:w="45" w:type="dxa"/>
              <w:right w:w="45" w:type="dxa"/>
            </w:tcMar>
            <w:vAlign w:val="center"/>
          </w:tcPr>
          <w:p w14:paraId="5C86BFFD"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冰箱内存放的物品须标识明确</w:t>
            </w:r>
            <w:r>
              <w:rPr>
                <w:rFonts w:ascii="仿宋" w:eastAsia="仿宋" w:hAnsi="仿宋" w:hint="eastAsia"/>
                <w:color w:val="000000"/>
                <w:kern w:val="0"/>
                <w:szCs w:val="21"/>
              </w:rPr>
              <w:t>，</w:t>
            </w:r>
            <w:r>
              <w:rPr>
                <w:rFonts w:ascii="仿宋" w:eastAsia="仿宋" w:hAnsi="仿宋"/>
                <w:color w:val="000000"/>
                <w:kern w:val="0"/>
                <w:szCs w:val="21"/>
              </w:rPr>
              <w:t>试剂必须</w:t>
            </w:r>
            <w:r>
              <w:rPr>
                <w:rFonts w:ascii="仿宋" w:eastAsia="仿宋" w:hAnsi="仿宋" w:hint="eastAsia"/>
                <w:color w:val="000000"/>
                <w:kern w:val="0"/>
                <w:szCs w:val="21"/>
              </w:rPr>
              <w:t>可靠</w:t>
            </w:r>
            <w:r>
              <w:rPr>
                <w:rFonts w:ascii="仿宋" w:eastAsia="仿宋" w:hAnsi="仿宋"/>
                <w:color w:val="000000"/>
                <w:kern w:val="0"/>
                <w:szCs w:val="21"/>
              </w:rPr>
              <w:t>密封</w:t>
            </w:r>
          </w:p>
        </w:tc>
        <w:tc>
          <w:tcPr>
            <w:tcW w:w="2877" w:type="pct"/>
            <w:tcMar>
              <w:left w:w="45" w:type="dxa"/>
              <w:right w:w="45" w:type="dxa"/>
            </w:tcMar>
            <w:vAlign w:val="center"/>
          </w:tcPr>
          <w:p w14:paraId="38803C54"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标识至少包括：</w:t>
            </w:r>
            <w:r>
              <w:rPr>
                <w:rFonts w:ascii="仿宋" w:eastAsia="仿宋" w:hAnsi="仿宋"/>
                <w:color w:val="000000"/>
                <w:kern w:val="0"/>
                <w:szCs w:val="21"/>
              </w:rPr>
              <w:t>品名、使用人、日期等，并经常清理</w:t>
            </w:r>
            <w:r>
              <w:rPr>
                <w:rFonts w:ascii="仿宋" w:eastAsia="仿宋" w:hAnsi="仿宋" w:hint="eastAsia"/>
                <w:color w:val="000000"/>
                <w:kern w:val="0"/>
                <w:szCs w:val="21"/>
              </w:rPr>
              <w:t>；试剂瓶螺口拧紧，无开口容器；</w:t>
            </w:r>
            <w:r>
              <w:rPr>
                <w:rFonts w:ascii="仿宋" w:eastAsia="仿宋" w:hAnsi="仿宋"/>
                <w:color w:val="000000"/>
                <w:kern w:val="0"/>
                <w:szCs w:val="21"/>
              </w:rPr>
              <w:t>实验室冰箱中不放置食品</w:t>
            </w:r>
          </w:p>
        </w:tc>
        <w:tc>
          <w:tcPr>
            <w:tcW w:w="323" w:type="pct"/>
            <w:tcMar>
              <w:left w:w="45" w:type="dxa"/>
              <w:right w:w="45" w:type="dxa"/>
            </w:tcMar>
            <w:vAlign w:val="center"/>
          </w:tcPr>
          <w:p w14:paraId="2A97402D"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1A0B2503" w14:textId="77777777" w:rsidTr="00BC352B">
        <w:trPr>
          <w:trHeight w:val="369"/>
          <w:jc w:val="center"/>
        </w:trPr>
        <w:tc>
          <w:tcPr>
            <w:tcW w:w="358" w:type="pct"/>
            <w:tcMar>
              <w:left w:w="45" w:type="dxa"/>
              <w:right w:w="45" w:type="dxa"/>
            </w:tcMar>
            <w:vAlign w:val="center"/>
          </w:tcPr>
          <w:p w14:paraId="350E37B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w:t>
            </w:r>
            <w:r>
              <w:rPr>
                <w:rFonts w:ascii="仿宋" w:eastAsia="仿宋" w:hAnsi="仿宋"/>
                <w:color w:val="000000"/>
                <w:kern w:val="0"/>
                <w:szCs w:val="21"/>
              </w:rPr>
              <w:t>4.</w:t>
            </w:r>
            <w:r>
              <w:rPr>
                <w:rFonts w:ascii="仿宋" w:eastAsia="仿宋" w:hAnsi="仿宋" w:hint="eastAsia"/>
                <w:color w:val="000000"/>
                <w:kern w:val="0"/>
                <w:szCs w:val="21"/>
              </w:rPr>
              <w:t>3</w:t>
            </w:r>
          </w:p>
        </w:tc>
        <w:tc>
          <w:tcPr>
            <w:tcW w:w="1442" w:type="pct"/>
            <w:tcMar>
              <w:left w:w="45" w:type="dxa"/>
              <w:right w:w="45" w:type="dxa"/>
            </w:tcMar>
            <w:vAlign w:val="center"/>
          </w:tcPr>
          <w:p w14:paraId="7D7D7BB7"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冰箱、</w:t>
            </w:r>
            <w:r>
              <w:rPr>
                <w:rFonts w:ascii="仿宋" w:eastAsia="仿宋" w:hAnsi="仿宋"/>
                <w:color w:val="000000"/>
                <w:kern w:val="0"/>
                <w:szCs w:val="21"/>
              </w:rPr>
              <w:t>烘箱、电阻炉</w:t>
            </w:r>
            <w:r>
              <w:rPr>
                <w:rFonts w:ascii="仿宋" w:eastAsia="仿宋" w:hAnsi="仿宋" w:hint="eastAsia"/>
                <w:color w:val="000000"/>
                <w:kern w:val="0"/>
                <w:szCs w:val="21"/>
              </w:rPr>
              <w:t>的使用满足使用期间和空间等要求</w:t>
            </w:r>
          </w:p>
        </w:tc>
        <w:tc>
          <w:tcPr>
            <w:tcW w:w="2877" w:type="pct"/>
            <w:tcMar>
              <w:left w:w="45" w:type="dxa"/>
              <w:right w:w="45" w:type="dxa"/>
            </w:tcMar>
            <w:vAlign w:val="center"/>
          </w:tcPr>
          <w:p w14:paraId="520019CF"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冰箱</w:t>
            </w:r>
            <w:r>
              <w:rPr>
                <w:rFonts w:ascii="仿宋" w:eastAsia="仿宋" w:hAnsi="仿宋" w:hint="eastAsia"/>
                <w:color w:val="000000"/>
                <w:kern w:val="0"/>
                <w:szCs w:val="21"/>
              </w:rPr>
              <w:t>不</w:t>
            </w:r>
            <w:r>
              <w:rPr>
                <w:rFonts w:ascii="仿宋" w:eastAsia="仿宋" w:hAnsi="仿宋"/>
                <w:color w:val="000000"/>
                <w:kern w:val="0"/>
                <w:szCs w:val="21"/>
              </w:rPr>
              <w:t>超期服役（一般使用期限控制为10年）</w:t>
            </w:r>
            <w:r>
              <w:rPr>
                <w:rFonts w:ascii="仿宋" w:eastAsia="仿宋" w:hAnsi="仿宋" w:hint="eastAsia"/>
                <w:color w:val="000000"/>
                <w:kern w:val="0"/>
                <w:szCs w:val="21"/>
              </w:rPr>
              <w:t>，</w:t>
            </w:r>
            <w:r>
              <w:rPr>
                <w:rFonts w:ascii="仿宋" w:eastAsia="仿宋" w:hAnsi="仿宋"/>
                <w:color w:val="000000"/>
                <w:kern w:val="0"/>
                <w:szCs w:val="21"/>
              </w:rPr>
              <w:t>如超期</w:t>
            </w:r>
            <w:r>
              <w:rPr>
                <w:rFonts w:ascii="仿宋" w:eastAsia="仿宋" w:hAnsi="仿宋" w:hint="eastAsia"/>
                <w:color w:val="000000"/>
                <w:kern w:val="0"/>
                <w:szCs w:val="21"/>
              </w:rPr>
              <w:t>使用</w:t>
            </w:r>
            <w:r>
              <w:rPr>
                <w:rFonts w:ascii="仿宋" w:eastAsia="仿宋" w:hAnsi="仿宋"/>
                <w:color w:val="000000"/>
                <w:kern w:val="0"/>
                <w:szCs w:val="21"/>
              </w:rPr>
              <w:t>需</w:t>
            </w:r>
            <w:r>
              <w:rPr>
                <w:rFonts w:ascii="仿宋" w:eastAsia="仿宋" w:hAnsi="仿宋" w:hint="eastAsia"/>
                <w:color w:val="000000"/>
                <w:kern w:val="0"/>
                <w:szCs w:val="21"/>
              </w:rPr>
              <w:t>经</w:t>
            </w:r>
            <w:r>
              <w:rPr>
                <w:rFonts w:ascii="仿宋" w:eastAsia="仿宋" w:hAnsi="仿宋"/>
                <w:color w:val="000000"/>
                <w:kern w:val="0"/>
                <w:szCs w:val="21"/>
              </w:rPr>
              <w:t>审批</w:t>
            </w:r>
            <w:r>
              <w:rPr>
                <w:rFonts w:ascii="仿宋" w:eastAsia="仿宋" w:hAnsi="仿宋" w:hint="eastAsia"/>
                <w:color w:val="000000"/>
                <w:kern w:val="0"/>
                <w:szCs w:val="21"/>
              </w:rPr>
              <w:t>；</w:t>
            </w:r>
            <w:r>
              <w:rPr>
                <w:rFonts w:ascii="仿宋" w:eastAsia="仿宋" w:hAnsi="仿宋"/>
                <w:color w:val="000000"/>
                <w:kern w:val="0"/>
                <w:szCs w:val="21"/>
              </w:rPr>
              <w:t>冰箱</w:t>
            </w:r>
            <w:r>
              <w:rPr>
                <w:rFonts w:ascii="仿宋" w:eastAsia="仿宋" w:hAnsi="仿宋" w:hint="eastAsia"/>
                <w:color w:val="000000"/>
                <w:kern w:val="0"/>
                <w:szCs w:val="21"/>
              </w:rPr>
              <w:t>周围</w:t>
            </w:r>
            <w:r>
              <w:rPr>
                <w:rFonts w:ascii="仿宋" w:eastAsia="仿宋" w:hAnsi="仿宋"/>
                <w:color w:val="000000"/>
                <w:kern w:val="0"/>
                <w:szCs w:val="21"/>
              </w:rPr>
              <w:t>留出</w:t>
            </w:r>
            <w:r>
              <w:rPr>
                <w:rFonts w:ascii="仿宋" w:eastAsia="仿宋" w:hAnsi="仿宋" w:hint="eastAsia"/>
                <w:color w:val="000000"/>
                <w:kern w:val="0"/>
                <w:szCs w:val="21"/>
              </w:rPr>
              <w:t>足够空间</w:t>
            </w:r>
            <w:r>
              <w:rPr>
                <w:rFonts w:ascii="仿宋" w:eastAsia="仿宋" w:hAnsi="仿宋"/>
                <w:color w:val="000000"/>
                <w:kern w:val="0"/>
                <w:szCs w:val="21"/>
              </w:rPr>
              <w:t>，周围</w:t>
            </w:r>
            <w:r>
              <w:rPr>
                <w:rFonts w:ascii="仿宋" w:eastAsia="仿宋" w:hAnsi="仿宋" w:hint="eastAsia"/>
                <w:color w:val="000000"/>
                <w:kern w:val="0"/>
                <w:szCs w:val="21"/>
              </w:rPr>
              <w:t>不</w:t>
            </w:r>
            <w:r>
              <w:rPr>
                <w:rFonts w:ascii="仿宋" w:eastAsia="仿宋" w:hAnsi="仿宋"/>
                <w:color w:val="000000"/>
                <w:kern w:val="0"/>
                <w:szCs w:val="21"/>
              </w:rPr>
              <w:t>堆放杂物，影响散热</w:t>
            </w:r>
            <w:r>
              <w:rPr>
                <w:rFonts w:ascii="仿宋" w:eastAsia="仿宋" w:hAnsi="仿宋" w:hint="eastAsia"/>
                <w:color w:val="000000"/>
                <w:kern w:val="0"/>
                <w:szCs w:val="21"/>
              </w:rPr>
              <w:t>；</w:t>
            </w:r>
            <w:r>
              <w:rPr>
                <w:rFonts w:ascii="仿宋" w:eastAsia="仿宋" w:hAnsi="仿宋"/>
                <w:color w:val="000000"/>
                <w:kern w:val="0"/>
                <w:szCs w:val="21"/>
              </w:rPr>
              <w:t>烘箱、电阻炉</w:t>
            </w:r>
            <w:r>
              <w:rPr>
                <w:rFonts w:ascii="仿宋" w:eastAsia="仿宋" w:hAnsi="仿宋" w:hint="eastAsia"/>
                <w:color w:val="000000"/>
                <w:kern w:val="0"/>
                <w:szCs w:val="21"/>
              </w:rPr>
              <w:t>不</w:t>
            </w:r>
            <w:r>
              <w:rPr>
                <w:rFonts w:ascii="仿宋" w:eastAsia="仿宋" w:hAnsi="仿宋"/>
                <w:color w:val="000000"/>
                <w:kern w:val="0"/>
                <w:szCs w:val="21"/>
              </w:rPr>
              <w:t>超期服役（一般使用期限控制为12年）</w:t>
            </w:r>
            <w:r>
              <w:rPr>
                <w:rFonts w:ascii="仿宋" w:eastAsia="仿宋" w:hAnsi="仿宋" w:hint="eastAsia"/>
                <w:color w:val="000000"/>
                <w:kern w:val="0"/>
                <w:szCs w:val="21"/>
              </w:rPr>
              <w:t>，</w:t>
            </w:r>
            <w:r>
              <w:rPr>
                <w:rFonts w:ascii="仿宋" w:eastAsia="仿宋" w:hAnsi="仿宋"/>
                <w:color w:val="000000"/>
                <w:kern w:val="0"/>
                <w:szCs w:val="21"/>
              </w:rPr>
              <w:t>如超期</w:t>
            </w:r>
            <w:r>
              <w:rPr>
                <w:rFonts w:ascii="仿宋" w:eastAsia="仿宋" w:hAnsi="仿宋" w:hint="eastAsia"/>
                <w:color w:val="000000"/>
                <w:kern w:val="0"/>
                <w:szCs w:val="21"/>
              </w:rPr>
              <w:t>使用需经</w:t>
            </w:r>
            <w:r>
              <w:rPr>
                <w:rFonts w:ascii="仿宋" w:eastAsia="仿宋" w:hAnsi="仿宋"/>
                <w:color w:val="000000"/>
                <w:kern w:val="0"/>
                <w:szCs w:val="21"/>
              </w:rPr>
              <w:t>审批</w:t>
            </w:r>
            <w:r>
              <w:rPr>
                <w:rFonts w:ascii="仿宋" w:eastAsia="仿宋" w:hAnsi="仿宋" w:hint="eastAsia"/>
                <w:color w:val="000000"/>
                <w:kern w:val="0"/>
                <w:szCs w:val="21"/>
              </w:rPr>
              <w:t>；</w:t>
            </w:r>
            <w:r>
              <w:rPr>
                <w:rFonts w:ascii="仿宋" w:eastAsia="仿宋" w:hAnsi="仿宋"/>
                <w:color w:val="000000"/>
                <w:kern w:val="0"/>
                <w:szCs w:val="21"/>
              </w:rPr>
              <w:t>加热设备</w:t>
            </w:r>
            <w:r>
              <w:rPr>
                <w:rFonts w:ascii="仿宋" w:eastAsia="仿宋" w:hAnsi="仿宋" w:hint="eastAsia"/>
                <w:color w:val="000000"/>
                <w:kern w:val="0"/>
                <w:szCs w:val="21"/>
              </w:rPr>
              <w:t>应放置在</w:t>
            </w:r>
            <w:r>
              <w:rPr>
                <w:rFonts w:ascii="仿宋" w:eastAsia="仿宋" w:hAnsi="仿宋"/>
                <w:color w:val="000000"/>
                <w:kern w:val="0"/>
                <w:szCs w:val="21"/>
              </w:rPr>
              <w:t>通风干燥处，不直接放置在木桌、木板等易燃物品上</w:t>
            </w:r>
            <w:r>
              <w:rPr>
                <w:rFonts w:ascii="仿宋" w:eastAsia="仿宋" w:hAnsi="仿宋" w:hint="eastAsia"/>
                <w:color w:val="000000"/>
                <w:kern w:val="0"/>
                <w:szCs w:val="21"/>
              </w:rPr>
              <w:t>，</w:t>
            </w:r>
            <w:r>
              <w:rPr>
                <w:rFonts w:ascii="仿宋" w:eastAsia="仿宋" w:hAnsi="仿宋"/>
                <w:color w:val="000000"/>
                <w:kern w:val="0"/>
                <w:szCs w:val="21"/>
              </w:rPr>
              <w:t>周围有一定的散热空间，</w:t>
            </w:r>
            <w:r>
              <w:rPr>
                <w:rFonts w:ascii="仿宋" w:eastAsia="仿宋" w:hAnsi="仿宋" w:hint="eastAsia"/>
                <w:color w:val="000000"/>
                <w:kern w:val="0"/>
                <w:szCs w:val="21"/>
              </w:rPr>
              <w:t>设备</w:t>
            </w:r>
            <w:r>
              <w:rPr>
                <w:rFonts w:ascii="仿宋" w:eastAsia="仿宋" w:hAnsi="仿宋"/>
                <w:color w:val="000000"/>
                <w:kern w:val="0"/>
                <w:szCs w:val="21"/>
              </w:rPr>
              <w:t>边上不能放置易燃易爆化学品、气体钢瓶</w:t>
            </w:r>
            <w:r>
              <w:rPr>
                <w:rFonts w:ascii="仿宋" w:eastAsia="仿宋" w:hAnsi="仿宋" w:hint="eastAsia"/>
                <w:color w:val="000000"/>
                <w:kern w:val="0"/>
                <w:szCs w:val="21"/>
              </w:rPr>
              <w:t>、</w:t>
            </w:r>
            <w:r>
              <w:rPr>
                <w:rFonts w:ascii="仿宋" w:eastAsia="仿宋" w:hAnsi="仿宋"/>
                <w:color w:val="000000"/>
                <w:kern w:val="0"/>
                <w:szCs w:val="21"/>
              </w:rPr>
              <w:t>冰箱</w:t>
            </w:r>
            <w:r>
              <w:rPr>
                <w:rFonts w:ascii="仿宋" w:eastAsia="仿宋" w:hAnsi="仿宋" w:hint="eastAsia"/>
                <w:color w:val="000000"/>
                <w:kern w:val="0"/>
                <w:szCs w:val="21"/>
              </w:rPr>
              <w:t>、</w:t>
            </w:r>
            <w:r>
              <w:rPr>
                <w:rFonts w:ascii="仿宋" w:eastAsia="仿宋" w:hAnsi="仿宋"/>
                <w:color w:val="000000"/>
                <w:kern w:val="0"/>
                <w:szCs w:val="21"/>
              </w:rPr>
              <w:t>杂物等</w:t>
            </w:r>
          </w:p>
        </w:tc>
        <w:tc>
          <w:tcPr>
            <w:tcW w:w="323" w:type="pct"/>
            <w:tcMar>
              <w:left w:w="45" w:type="dxa"/>
              <w:right w:w="45" w:type="dxa"/>
            </w:tcMar>
            <w:vAlign w:val="center"/>
          </w:tcPr>
          <w:p w14:paraId="68EAFD7A" w14:textId="77777777" w:rsidR="0075475E" w:rsidRDefault="0075475E" w:rsidP="009C27F4">
            <w:pPr>
              <w:widowControl/>
              <w:spacing w:line="300" w:lineRule="exact"/>
              <w:jc w:val="left"/>
              <w:rPr>
                <w:rFonts w:ascii="仿宋" w:eastAsia="仿宋" w:hAnsi="仿宋"/>
                <w:bCs/>
                <w:color w:val="000000"/>
                <w:kern w:val="0"/>
                <w:szCs w:val="21"/>
              </w:rPr>
            </w:pPr>
          </w:p>
        </w:tc>
      </w:tr>
      <w:tr w:rsidR="0075475E" w14:paraId="267590B0" w14:textId="77777777" w:rsidTr="00BC352B">
        <w:trPr>
          <w:trHeight w:val="1898"/>
          <w:jc w:val="center"/>
        </w:trPr>
        <w:tc>
          <w:tcPr>
            <w:tcW w:w="358" w:type="pct"/>
            <w:tcMar>
              <w:left w:w="45" w:type="dxa"/>
              <w:right w:w="45" w:type="dxa"/>
            </w:tcMar>
            <w:vAlign w:val="center"/>
          </w:tcPr>
          <w:p w14:paraId="3897A8F3"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12.4.4</w:t>
            </w:r>
          </w:p>
        </w:tc>
        <w:tc>
          <w:tcPr>
            <w:tcW w:w="1442" w:type="pct"/>
            <w:tcMar>
              <w:left w:w="45" w:type="dxa"/>
              <w:right w:w="45" w:type="dxa"/>
            </w:tcMar>
            <w:vAlign w:val="center"/>
          </w:tcPr>
          <w:p w14:paraId="2D394958"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烘箱、电阻炉等加热设备</w:t>
            </w:r>
            <w:r>
              <w:rPr>
                <w:rFonts w:ascii="仿宋" w:eastAsia="仿宋" w:hAnsi="仿宋" w:hint="eastAsia"/>
                <w:color w:val="000000"/>
                <w:kern w:val="0"/>
                <w:szCs w:val="21"/>
              </w:rPr>
              <w:t>须</w:t>
            </w:r>
            <w:r>
              <w:rPr>
                <w:rFonts w:ascii="仿宋" w:eastAsia="仿宋" w:hAnsi="仿宋"/>
                <w:color w:val="000000"/>
                <w:kern w:val="0"/>
                <w:szCs w:val="21"/>
              </w:rPr>
              <w:t>制定安全操作规程</w:t>
            </w:r>
          </w:p>
        </w:tc>
        <w:tc>
          <w:tcPr>
            <w:tcW w:w="2877" w:type="pct"/>
            <w:tcMar>
              <w:left w:w="45" w:type="dxa"/>
              <w:right w:w="45" w:type="dxa"/>
            </w:tcMar>
            <w:vAlign w:val="center"/>
          </w:tcPr>
          <w:p w14:paraId="09BF915C"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加热设备</w:t>
            </w:r>
            <w:r>
              <w:rPr>
                <w:rFonts w:ascii="仿宋" w:eastAsia="仿宋" w:hAnsi="仿宋"/>
                <w:color w:val="000000"/>
                <w:kern w:val="0"/>
                <w:szCs w:val="21"/>
              </w:rPr>
              <w:t>周边醒目位置张贴</w:t>
            </w:r>
            <w:r>
              <w:rPr>
                <w:rFonts w:ascii="仿宋" w:eastAsia="仿宋" w:hAnsi="仿宋" w:hint="eastAsia"/>
                <w:color w:val="000000"/>
                <w:kern w:val="0"/>
                <w:szCs w:val="21"/>
              </w:rPr>
              <w:t>有</w:t>
            </w:r>
            <w:r>
              <w:rPr>
                <w:rFonts w:ascii="仿宋" w:eastAsia="仿宋" w:hAnsi="仿宋"/>
                <w:color w:val="000000"/>
                <w:kern w:val="0"/>
                <w:szCs w:val="21"/>
              </w:rPr>
              <w:t>高温警示标识，并有必要的防护措施</w:t>
            </w:r>
            <w:r>
              <w:rPr>
                <w:rFonts w:ascii="仿宋" w:eastAsia="仿宋" w:hAnsi="仿宋" w:hint="eastAsia"/>
                <w:color w:val="000000"/>
                <w:kern w:val="0"/>
                <w:szCs w:val="21"/>
              </w:rPr>
              <w:t>张贴有安全操作规程、警示标识；</w:t>
            </w:r>
            <w:r>
              <w:rPr>
                <w:rFonts w:ascii="仿宋" w:eastAsia="仿宋" w:hAnsi="仿宋"/>
                <w:color w:val="000000"/>
                <w:kern w:val="0"/>
                <w:szCs w:val="21"/>
              </w:rPr>
              <w:t>烘箱等加热设备内不</w:t>
            </w:r>
            <w:r>
              <w:rPr>
                <w:rFonts w:ascii="仿宋" w:eastAsia="仿宋" w:hAnsi="仿宋" w:hint="eastAsia"/>
                <w:color w:val="000000"/>
                <w:kern w:val="0"/>
                <w:szCs w:val="21"/>
              </w:rPr>
              <w:t>准</w:t>
            </w:r>
            <w:r>
              <w:rPr>
                <w:rFonts w:ascii="仿宋" w:eastAsia="仿宋" w:hAnsi="仿宋"/>
                <w:color w:val="000000"/>
                <w:kern w:val="0"/>
                <w:szCs w:val="21"/>
              </w:rPr>
              <w:t>烘烤易燃易爆试剂</w:t>
            </w:r>
            <w:r>
              <w:rPr>
                <w:rFonts w:ascii="仿宋" w:eastAsia="仿宋" w:hAnsi="仿宋" w:hint="eastAsia"/>
                <w:color w:val="000000"/>
                <w:kern w:val="0"/>
                <w:szCs w:val="21"/>
              </w:rPr>
              <w:t>及</w:t>
            </w:r>
            <w:r>
              <w:rPr>
                <w:rFonts w:ascii="仿宋" w:eastAsia="仿宋" w:hAnsi="仿宋"/>
                <w:color w:val="000000"/>
                <w:kern w:val="0"/>
                <w:szCs w:val="21"/>
              </w:rPr>
              <w:t>易燃物品</w:t>
            </w:r>
            <w:r>
              <w:rPr>
                <w:rFonts w:ascii="仿宋" w:eastAsia="仿宋" w:hAnsi="仿宋" w:hint="eastAsia"/>
                <w:color w:val="000000"/>
                <w:kern w:val="0"/>
                <w:szCs w:val="21"/>
              </w:rPr>
              <w:t>；</w:t>
            </w:r>
            <w:r>
              <w:rPr>
                <w:rFonts w:ascii="仿宋" w:eastAsia="仿宋" w:hAnsi="仿宋"/>
                <w:color w:val="000000"/>
                <w:kern w:val="0"/>
                <w:szCs w:val="21"/>
              </w:rPr>
              <w:t>不使用塑料筐</w:t>
            </w:r>
            <w:r>
              <w:rPr>
                <w:rFonts w:ascii="仿宋" w:eastAsia="仿宋" w:hAnsi="仿宋" w:hint="eastAsia"/>
                <w:color w:val="000000"/>
                <w:kern w:val="0"/>
                <w:szCs w:val="21"/>
              </w:rPr>
              <w:t>等</w:t>
            </w:r>
            <w:r>
              <w:rPr>
                <w:rFonts w:ascii="仿宋" w:eastAsia="仿宋" w:hAnsi="仿宋"/>
                <w:color w:val="000000"/>
                <w:kern w:val="0"/>
                <w:szCs w:val="21"/>
              </w:rPr>
              <w:t>易燃容器盛放实验物品在烘箱等加热设备内烘烤</w:t>
            </w:r>
            <w:r>
              <w:rPr>
                <w:rFonts w:ascii="仿宋" w:eastAsia="仿宋" w:hAnsi="仿宋" w:hint="eastAsia"/>
                <w:color w:val="000000"/>
                <w:kern w:val="0"/>
                <w:szCs w:val="21"/>
              </w:rPr>
              <w:t>；</w:t>
            </w:r>
            <w:r>
              <w:rPr>
                <w:rFonts w:ascii="仿宋" w:eastAsia="仿宋" w:hAnsi="仿宋"/>
                <w:color w:val="000000"/>
                <w:kern w:val="0"/>
                <w:szCs w:val="21"/>
              </w:rPr>
              <w:t>使用完毕</w:t>
            </w:r>
            <w:r>
              <w:rPr>
                <w:rFonts w:ascii="仿宋" w:eastAsia="仿宋" w:hAnsi="仿宋" w:hint="eastAsia"/>
                <w:color w:val="000000"/>
                <w:kern w:val="0"/>
                <w:szCs w:val="21"/>
              </w:rPr>
              <w:t>，清理</w:t>
            </w:r>
            <w:r>
              <w:rPr>
                <w:rFonts w:ascii="仿宋" w:eastAsia="仿宋" w:hAnsi="仿宋"/>
                <w:color w:val="000000"/>
                <w:kern w:val="0"/>
                <w:szCs w:val="21"/>
              </w:rPr>
              <w:t>物品、切断电源，确认其冷却至安全温度</w:t>
            </w:r>
            <w:r>
              <w:rPr>
                <w:rFonts w:ascii="仿宋" w:eastAsia="仿宋" w:hAnsi="仿宋" w:hint="eastAsia"/>
                <w:color w:val="000000"/>
                <w:kern w:val="0"/>
                <w:szCs w:val="21"/>
              </w:rPr>
              <w:t>后方能</w:t>
            </w:r>
            <w:r>
              <w:rPr>
                <w:rFonts w:ascii="仿宋" w:eastAsia="仿宋" w:hAnsi="仿宋"/>
                <w:color w:val="000000"/>
                <w:kern w:val="0"/>
                <w:szCs w:val="21"/>
              </w:rPr>
              <w:t>离开</w:t>
            </w:r>
            <w:r>
              <w:rPr>
                <w:rFonts w:ascii="仿宋" w:eastAsia="仿宋" w:hAnsi="仿宋" w:hint="eastAsia"/>
                <w:color w:val="000000"/>
                <w:kern w:val="0"/>
                <w:szCs w:val="21"/>
              </w:rPr>
              <w:t>；</w:t>
            </w:r>
            <w:r>
              <w:rPr>
                <w:rFonts w:ascii="仿宋" w:eastAsia="仿宋" w:hAnsi="仿宋"/>
                <w:color w:val="000000"/>
                <w:kern w:val="0"/>
                <w:szCs w:val="21"/>
              </w:rPr>
              <w:t>使用烘箱、电阻炉等加热设备时有人值守（或10-15分钟检查一次）</w:t>
            </w:r>
            <w:r>
              <w:rPr>
                <w:rFonts w:ascii="仿宋" w:eastAsia="仿宋" w:hAnsi="仿宋" w:hint="eastAsia"/>
                <w:color w:val="000000"/>
                <w:kern w:val="0"/>
                <w:szCs w:val="21"/>
              </w:rPr>
              <w:t>，或有实时监控设施；</w:t>
            </w:r>
            <w:r>
              <w:rPr>
                <w:rFonts w:ascii="仿宋" w:eastAsia="仿宋" w:hAnsi="仿宋"/>
                <w:color w:val="000000"/>
                <w:kern w:val="0"/>
                <w:szCs w:val="21"/>
              </w:rPr>
              <w:t>使用中</w:t>
            </w:r>
            <w:r>
              <w:rPr>
                <w:rFonts w:ascii="仿宋" w:eastAsia="仿宋" w:hAnsi="仿宋" w:hint="eastAsia"/>
                <w:color w:val="000000"/>
                <w:kern w:val="0"/>
                <w:szCs w:val="21"/>
              </w:rPr>
              <w:t>的</w:t>
            </w:r>
            <w:r>
              <w:rPr>
                <w:rFonts w:ascii="仿宋" w:eastAsia="仿宋" w:hAnsi="仿宋"/>
                <w:color w:val="000000"/>
                <w:kern w:val="0"/>
                <w:szCs w:val="21"/>
              </w:rPr>
              <w:t>烘箱、电阻炉要</w:t>
            </w:r>
            <w:r>
              <w:rPr>
                <w:rFonts w:ascii="仿宋" w:eastAsia="仿宋" w:hAnsi="仿宋" w:hint="eastAsia"/>
                <w:color w:val="000000"/>
                <w:kern w:val="0"/>
                <w:szCs w:val="21"/>
              </w:rPr>
              <w:t>标识</w:t>
            </w:r>
            <w:r>
              <w:rPr>
                <w:rFonts w:ascii="仿宋" w:eastAsia="仿宋" w:hAnsi="仿宋"/>
                <w:color w:val="000000"/>
                <w:kern w:val="0"/>
                <w:szCs w:val="21"/>
              </w:rPr>
              <w:t>使用人姓名</w:t>
            </w:r>
          </w:p>
        </w:tc>
        <w:tc>
          <w:tcPr>
            <w:tcW w:w="323" w:type="pct"/>
            <w:tcMar>
              <w:left w:w="45" w:type="dxa"/>
              <w:right w:w="45" w:type="dxa"/>
            </w:tcMar>
            <w:vAlign w:val="center"/>
          </w:tcPr>
          <w:p w14:paraId="1538287A" w14:textId="77777777" w:rsidR="0075475E" w:rsidRDefault="0075475E" w:rsidP="009C27F4">
            <w:pPr>
              <w:widowControl/>
              <w:spacing w:line="300" w:lineRule="exact"/>
              <w:jc w:val="left"/>
              <w:rPr>
                <w:rFonts w:ascii="仿宋" w:eastAsia="仿宋" w:hAnsi="仿宋"/>
                <w:color w:val="000000"/>
                <w:kern w:val="0"/>
                <w:szCs w:val="21"/>
              </w:rPr>
            </w:pPr>
          </w:p>
        </w:tc>
      </w:tr>
      <w:tr w:rsidR="0075475E" w14:paraId="4A4DBCC6" w14:textId="77777777" w:rsidTr="00BC352B">
        <w:trPr>
          <w:trHeight w:val="369"/>
          <w:jc w:val="center"/>
        </w:trPr>
        <w:tc>
          <w:tcPr>
            <w:tcW w:w="358" w:type="pct"/>
            <w:tcMar>
              <w:left w:w="45" w:type="dxa"/>
              <w:right w:w="45" w:type="dxa"/>
            </w:tcMar>
            <w:vAlign w:val="center"/>
          </w:tcPr>
          <w:p w14:paraId="073C648A"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12.4</w:t>
            </w:r>
            <w:r>
              <w:rPr>
                <w:rFonts w:ascii="仿宋" w:eastAsia="仿宋" w:hAnsi="仿宋"/>
                <w:color w:val="000000"/>
                <w:kern w:val="0"/>
                <w:szCs w:val="21"/>
              </w:rPr>
              <w:t>.</w:t>
            </w:r>
            <w:r>
              <w:rPr>
                <w:rFonts w:ascii="仿宋" w:eastAsia="仿宋" w:hAnsi="仿宋" w:hint="eastAsia"/>
                <w:color w:val="000000"/>
                <w:kern w:val="0"/>
                <w:szCs w:val="21"/>
              </w:rPr>
              <w:t>5</w:t>
            </w:r>
          </w:p>
        </w:tc>
        <w:tc>
          <w:tcPr>
            <w:tcW w:w="1442" w:type="pct"/>
            <w:tcMar>
              <w:left w:w="45" w:type="dxa"/>
              <w:right w:w="45" w:type="dxa"/>
            </w:tcMar>
            <w:vAlign w:val="center"/>
          </w:tcPr>
          <w:p w14:paraId="32E9C93E" w14:textId="77777777" w:rsidR="0075475E" w:rsidRDefault="0075475E" w:rsidP="009C27F4">
            <w:pPr>
              <w:widowControl/>
              <w:spacing w:line="300" w:lineRule="exact"/>
              <w:jc w:val="left"/>
              <w:rPr>
                <w:rFonts w:ascii="仿宋" w:eastAsia="仿宋" w:hAnsi="仿宋"/>
                <w:color w:val="000000"/>
                <w:szCs w:val="21"/>
              </w:rPr>
            </w:pPr>
            <w:r>
              <w:rPr>
                <w:rFonts w:ascii="仿宋" w:eastAsia="仿宋" w:hAnsi="仿宋" w:hint="eastAsia"/>
                <w:color w:val="000000"/>
                <w:kern w:val="0"/>
                <w:szCs w:val="21"/>
              </w:rPr>
              <w:t>使用明火电炉或者电吹风须有安全防范举措</w:t>
            </w:r>
          </w:p>
        </w:tc>
        <w:tc>
          <w:tcPr>
            <w:tcW w:w="2877" w:type="pct"/>
            <w:tcMar>
              <w:left w:w="45" w:type="dxa"/>
              <w:right w:w="45" w:type="dxa"/>
            </w:tcMar>
            <w:vAlign w:val="center"/>
          </w:tcPr>
          <w:p w14:paraId="4DDA1176" w14:textId="77777777" w:rsidR="0075475E" w:rsidRDefault="0075475E" w:rsidP="009C27F4">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涉及</w:t>
            </w:r>
            <w:r>
              <w:rPr>
                <w:rFonts w:ascii="仿宋" w:eastAsia="仿宋" w:hAnsi="仿宋"/>
                <w:color w:val="000000"/>
                <w:kern w:val="0"/>
                <w:szCs w:val="21"/>
              </w:rPr>
              <w:t>化学品的实验室不使用明火电炉</w:t>
            </w:r>
            <w:r>
              <w:rPr>
                <w:rFonts w:ascii="仿宋" w:eastAsia="仿宋" w:hAnsi="仿宋" w:hint="eastAsia"/>
                <w:color w:val="000000"/>
                <w:kern w:val="0"/>
                <w:szCs w:val="21"/>
              </w:rPr>
              <w:t>；如不可</w:t>
            </w:r>
            <w:r>
              <w:rPr>
                <w:rFonts w:ascii="仿宋" w:eastAsia="仿宋" w:hAnsi="仿宋"/>
                <w:color w:val="000000"/>
                <w:kern w:val="0"/>
                <w:szCs w:val="21"/>
              </w:rPr>
              <w:t>替代</w:t>
            </w:r>
            <w:r>
              <w:rPr>
                <w:rFonts w:ascii="仿宋" w:eastAsia="仿宋" w:hAnsi="仿宋" w:hint="eastAsia"/>
                <w:color w:val="000000"/>
                <w:kern w:val="0"/>
                <w:szCs w:val="21"/>
              </w:rPr>
              <w:t>必须使用，须有</w:t>
            </w:r>
            <w:r>
              <w:rPr>
                <w:rFonts w:ascii="仿宋" w:eastAsia="仿宋" w:hAnsi="仿宋"/>
                <w:color w:val="000000"/>
                <w:kern w:val="0"/>
                <w:szCs w:val="21"/>
              </w:rPr>
              <w:t>安全防范</w:t>
            </w:r>
            <w:r>
              <w:rPr>
                <w:rFonts w:ascii="仿宋" w:eastAsia="仿宋" w:hAnsi="仿宋" w:hint="eastAsia"/>
                <w:color w:val="000000"/>
                <w:kern w:val="0"/>
                <w:szCs w:val="21"/>
              </w:rPr>
              <w:t>举措</w:t>
            </w:r>
            <w:r>
              <w:rPr>
                <w:rFonts w:ascii="仿宋" w:eastAsia="仿宋" w:hAnsi="仿宋"/>
                <w:color w:val="000000"/>
                <w:kern w:val="0"/>
                <w:szCs w:val="21"/>
              </w:rPr>
              <w:t>，并经学校安全管理部门</w:t>
            </w:r>
            <w:r>
              <w:rPr>
                <w:rFonts w:ascii="仿宋" w:eastAsia="仿宋" w:hAnsi="仿宋" w:hint="eastAsia"/>
                <w:color w:val="000000"/>
                <w:kern w:val="0"/>
                <w:szCs w:val="21"/>
              </w:rPr>
              <w:t>审批办理</w:t>
            </w:r>
            <w:r>
              <w:rPr>
                <w:rFonts w:ascii="仿宋" w:eastAsia="仿宋" w:hAnsi="仿宋"/>
                <w:color w:val="000000"/>
                <w:kern w:val="0"/>
                <w:szCs w:val="21"/>
              </w:rPr>
              <w:t>许可证</w:t>
            </w:r>
            <w:r>
              <w:rPr>
                <w:rFonts w:ascii="仿宋" w:eastAsia="仿宋" w:hAnsi="仿宋" w:hint="eastAsia"/>
                <w:color w:val="000000"/>
                <w:kern w:val="0"/>
                <w:szCs w:val="21"/>
              </w:rPr>
              <w:t>；</w:t>
            </w:r>
            <w:r>
              <w:rPr>
                <w:rFonts w:ascii="仿宋" w:eastAsia="仿宋" w:hAnsi="仿宋"/>
                <w:color w:val="000000"/>
                <w:kern w:val="0"/>
                <w:szCs w:val="21"/>
              </w:rPr>
              <w:t>有许可证使用明火电炉的，其使用位置周围无易燃物品，并配备了灭火器、砂桶等灭火设施</w:t>
            </w:r>
            <w:r>
              <w:rPr>
                <w:rFonts w:ascii="仿宋" w:eastAsia="仿宋" w:hAnsi="仿宋" w:hint="eastAsia"/>
                <w:color w:val="000000"/>
                <w:kern w:val="0"/>
                <w:szCs w:val="21"/>
              </w:rPr>
              <w:t>；</w:t>
            </w:r>
            <w:r>
              <w:rPr>
                <w:rFonts w:ascii="仿宋" w:eastAsia="仿宋" w:hAnsi="仿宋"/>
                <w:color w:val="000000"/>
                <w:kern w:val="0"/>
                <w:szCs w:val="21"/>
              </w:rPr>
              <w:t>不使用明火电炉加热易燃易爆</w:t>
            </w:r>
            <w:r>
              <w:rPr>
                <w:rFonts w:ascii="仿宋" w:eastAsia="仿宋" w:hAnsi="仿宋" w:hint="eastAsia"/>
                <w:color w:val="000000"/>
                <w:kern w:val="0"/>
                <w:szCs w:val="21"/>
              </w:rPr>
              <w:t>试剂；</w:t>
            </w:r>
            <w:r>
              <w:rPr>
                <w:rFonts w:ascii="仿宋" w:eastAsia="仿宋" w:hAnsi="仿宋"/>
                <w:color w:val="000000"/>
                <w:kern w:val="0"/>
                <w:szCs w:val="21"/>
              </w:rPr>
              <w:t>明火电炉、电吹风、电热枪等用毕，及时拔除电源插头</w:t>
            </w:r>
            <w:r>
              <w:rPr>
                <w:rFonts w:ascii="仿宋" w:eastAsia="仿宋" w:hAnsi="仿宋" w:hint="eastAsia"/>
                <w:color w:val="000000"/>
                <w:kern w:val="0"/>
                <w:szCs w:val="21"/>
              </w:rPr>
              <w:t>；不能用纸质、木质等材料自制红外灯烘箱</w:t>
            </w:r>
          </w:p>
        </w:tc>
        <w:tc>
          <w:tcPr>
            <w:tcW w:w="323" w:type="pct"/>
            <w:tcMar>
              <w:left w:w="45" w:type="dxa"/>
              <w:right w:w="45" w:type="dxa"/>
            </w:tcMar>
            <w:vAlign w:val="center"/>
          </w:tcPr>
          <w:p w14:paraId="41DCAFB6" w14:textId="77777777" w:rsidR="0075475E" w:rsidRDefault="0075475E" w:rsidP="009C27F4">
            <w:pPr>
              <w:widowControl/>
              <w:spacing w:line="300" w:lineRule="exact"/>
              <w:jc w:val="left"/>
              <w:rPr>
                <w:rFonts w:ascii="仿宋" w:eastAsia="仿宋" w:hAnsi="仿宋"/>
                <w:color w:val="000000"/>
                <w:kern w:val="0"/>
                <w:szCs w:val="21"/>
              </w:rPr>
            </w:pPr>
          </w:p>
        </w:tc>
      </w:tr>
    </w:tbl>
    <w:p w14:paraId="41E087AF" w14:textId="77777777" w:rsidR="00E33E1D" w:rsidRDefault="00E33E1D" w:rsidP="00801B93">
      <w:pPr>
        <w:spacing w:line="680" w:lineRule="exact"/>
        <w:rPr>
          <w:rFonts w:eastAsia="仿宋_GB2312"/>
          <w:sz w:val="32"/>
          <w:szCs w:val="32"/>
        </w:rPr>
      </w:pPr>
      <w:bookmarkStart w:id="0" w:name="_GoBack"/>
      <w:bookmarkEnd w:id="0"/>
    </w:p>
    <w:sectPr w:rsidR="00E33E1D" w:rsidSect="00801B93">
      <w:footerReference w:type="even" r:id="rId8"/>
      <w:footerReference w:type="default" r:id="rId9"/>
      <w:pgSz w:w="16838" w:h="11906" w:orient="landscape"/>
      <w:pgMar w:top="1588" w:right="2098" w:bottom="1474" w:left="1985"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450C3" w14:textId="77777777" w:rsidR="00B652F6" w:rsidRDefault="00B652F6">
      <w:r>
        <w:separator/>
      </w:r>
    </w:p>
  </w:endnote>
  <w:endnote w:type="continuationSeparator" w:id="0">
    <w:p w14:paraId="67E6DE7E" w14:textId="77777777" w:rsidR="00B652F6" w:rsidRDefault="00B6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78B12" w14:textId="77777777" w:rsidR="00C1413D" w:rsidRPr="000503F9" w:rsidRDefault="000503F9" w:rsidP="000503F9">
    <w:pPr>
      <w:pStyle w:val="a5"/>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801B93" w:rsidRPr="00801B93">
      <w:rPr>
        <w:noProof/>
        <w:sz w:val="28"/>
        <w:szCs w:val="28"/>
        <w:lang w:val="zh-CN"/>
      </w:rPr>
      <w:t>12</w:t>
    </w:r>
    <w:r w:rsidRPr="000503F9">
      <w:rPr>
        <w:sz w:val="28"/>
        <w:szCs w:val="28"/>
      </w:rPr>
      <w:fldChar w:fldCharType="end"/>
    </w:r>
    <w:r w:rsidRPr="000503F9">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0B731" w14:textId="77777777" w:rsidR="00C1413D" w:rsidRPr="000503F9" w:rsidRDefault="000503F9" w:rsidP="000503F9">
    <w:pPr>
      <w:pStyle w:val="a5"/>
      <w:jc w:val="right"/>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801B93" w:rsidRPr="00801B93">
      <w:rPr>
        <w:noProof/>
        <w:sz w:val="28"/>
        <w:szCs w:val="28"/>
        <w:lang w:val="zh-CN"/>
      </w:rPr>
      <w:t>11</w:t>
    </w:r>
    <w:r w:rsidRPr="000503F9">
      <w:rPr>
        <w:sz w:val="28"/>
        <w:szCs w:val="28"/>
      </w:rPr>
      <w:fldChar w:fldCharType="end"/>
    </w:r>
    <w:r w:rsidRPr="000503F9">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6ACDF" w14:textId="77777777" w:rsidR="00B652F6" w:rsidRDefault="00B652F6">
      <w:r>
        <w:separator/>
      </w:r>
    </w:p>
  </w:footnote>
  <w:footnote w:type="continuationSeparator" w:id="0">
    <w:p w14:paraId="7CF82943" w14:textId="77777777" w:rsidR="00B652F6" w:rsidRDefault="00B65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50C9E8"/>
    <w:multiLevelType w:val="singleLevel"/>
    <w:tmpl w:val="5950C9E8"/>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1ED1"/>
    <w:rsid w:val="00006BBF"/>
    <w:rsid w:val="00010ACA"/>
    <w:rsid w:val="000115CF"/>
    <w:rsid w:val="0001396E"/>
    <w:rsid w:val="00031D1F"/>
    <w:rsid w:val="00031DA8"/>
    <w:rsid w:val="0003420F"/>
    <w:rsid w:val="0004372A"/>
    <w:rsid w:val="00044441"/>
    <w:rsid w:val="00047457"/>
    <w:rsid w:val="00047DA3"/>
    <w:rsid w:val="00047F14"/>
    <w:rsid w:val="000503F9"/>
    <w:rsid w:val="00050828"/>
    <w:rsid w:val="000528FD"/>
    <w:rsid w:val="00056B0E"/>
    <w:rsid w:val="00056BDC"/>
    <w:rsid w:val="00057A1B"/>
    <w:rsid w:val="00060CA5"/>
    <w:rsid w:val="0006117C"/>
    <w:rsid w:val="00063A6B"/>
    <w:rsid w:val="00070FD6"/>
    <w:rsid w:val="0007364A"/>
    <w:rsid w:val="00074D7F"/>
    <w:rsid w:val="00076421"/>
    <w:rsid w:val="000779C0"/>
    <w:rsid w:val="00083B53"/>
    <w:rsid w:val="00084FA6"/>
    <w:rsid w:val="00087188"/>
    <w:rsid w:val="00095AF6"/>
    <w:rsid w:val="00096DE7"/>
    <w:rsid w:val="00097B67"/>
    <w:rsid w:val="000A149D"/>
    <w:rsid w:val="000A3E5A"/>
    <w:rsid w:val="000A5A3E"/>
    <w:rsid w:val="000B20C1"/>
    <w:rsid w:val="000C2B03"/>
    <w:rsid w:val="000C3C3C"/>
    <w:rsid w:val="000C5655"/>
    <w:rsid w:val="000C577F"/>
    <w:rsid w:val="000C665F"/>
    <w:rsid w:val="000D6E64"/>
    <w:rsid w:val="000E43E0"/>
    <w:rsid w:val="000F095A"/>
    <w:rsid w:val="001039DE"/>
    <w:rsid w:val="001110AE"/>
    <w:rsid w:val="00114C52"/>
    <w:rsid w:val="00114D99"/>
    <w:rsid w:val="00121141"/>
    <w:rsid w:val="00123540"/>
    <w:rsid w:val="001261B9"/>
    <w:rsid w:val="00126B31"/>
    <w:rsid w:val="0012743E"/>
    <w:rsid w:val="00127E65"/>
    <w:rsid w:val="00135849"/>
    <w:rsid w:val="00136D72"/>
    <w:rsid w:val="00140011"/>
    <w:rsid w:val="00145BF1"/>
    <w:rsid w:val="00154C1D"/>
    <w:rsid w:val="00157A7C"/>
    <w:rsid w:val="001615A1"/>
    <w:rsid w:val="00164E76"/>
    <w:rsid w:val="00164EDB"/>
    <w:rsid w:val="00174DE3"/>
    <w:rsid w:val="00176BB8"/>
    <w:rsid w:val="00177EDB"/>
    <w:rsid w:val="001818BA"/>
    <w:rsid w:val="001860D2"/>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5151"/>
    <w:rsid w:val="001D5641"/>
    <w:rsid w:val="001E0568"/>
    <w:rsid w:val="001E0E2C"/>
    <w:rsid w:val="001E14FC"/>
    <w:rsid w:val="001E4B22"/>
    <w:rsid w:val="001E6708"/>
    <w:rsid w:val="001E68A5"/>
    <w:rsid w:val="001E6D7B"/>
    <w:rsid w:val="001F2EED"/>
    <w:rsid w:val="001F61EB"/>
    <w:rsid w:val="001F796A"/>
    <w:rsid w:val="00201006"/>
    <w:rsid w:val="00202F55"/>
    <w:rsid w:val="00204175"/>
    <w:rsid w:val="00204AD4"/>
    <w:rsid w:val="00204B6D"/>
    <w:rsid w:val="002127DE"/>
    <w:rsid w:val="00212869"/>
    <w:rsid w:val="002128B1"/>
    <w:rsid w:val="002165A9"/>
    <w:rsid w:val="00223D13"/>
    <w:rsid w:val="00223FE8"/>
    <w:rsid w:val="00224C34"/>
    <w:rsid w:val="0022683A"/>
    <w:rsid w:val="00227C45"/>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76940"/>
    <w:rsid w:val="00276C14"/>
    <w:rsid w:val="002819F8"/>
    <w:rsid w:val="00281C62"/>
    <w:rsid w:val="00296CDB"/>
    <w:rsid w:val="002A2AC7"/>
    <w:rsid w:val="002A412E"/>
    <w:rsid w:val="002B05B8"/>
    <w:rsid w:val="002B2A1E"/>
    <w:rsid w:val="002B4B2E"/>
    <w:rsid w:val="002C10E8"/>
    <w:rsid w:val="002C30F1"/>
    <w:rsid w:val="002C7351"/>
    <w:rsid w:val="002D0B2C"/>
    <w:rsid w:val="002E0A83"/>
    <w:rsid w:val="002E22DD"/>
    <w:rsid w:val="002E60F9"/>
    <w:rsid w:val="002F09E7"/>
    <w:rsid w:val="002F3B8E"/>
    <w:rsid w:val="002F52B7"/>
    <w:rsid w:val="002F583F"/>
    <w:rsid w:val="002F6CD9"/>
    <w:rsid w:val="0030255C"/>
    <w:rsid w:val="00303437"/>
    <w:rsid w:val="00303BE8"/>
    <w:rsid w:val="00306273"/>
    <w:rsid w:val="0030772B"/>
    <w:rsid w:val="00310925"/>
    <w:rsid w:val="003144DC"/>
    <w:rsid w:val="00316F06"/>
    <w:rsid w:val="003209C4"/>
    <w:rsid w:val="0032430F"/>
    <w:rsid w:val="003301CD"/>
    <w:rsid w:val="00330836"/>
    <w:rsid w:val="00335DF8"/>
    <w:rsid w:val="0033759D"/>
    <w:rsid w:val="003416DD"/>
    <w:rsid w:val="003462AC"/>
    <w:rsid w:val="00354765"/>
    <w:rsid w:val="00357F31"/>
    <w:rsid w:val="00361F56"/>
    <w:rsid w:val="00367A82"/>
    <w:rsid w:val="0037026A"/>
    <w:rsid w:val="00374222"/>
    <w:rsid w:val="00374724"/>
    <w:rsid w:val="0038212B"/>
    <w:rsid w:val="00387E05"/>
    <w:rsid w:val="00390587"/>
    <w:rsid w:val="00393D62"/>
    <w:rsid w:val="00397861"/>
    <w:rsid w:val="00397EC6"/>
    <w:rsid w:val="003A011C"/>
    <w:rsid w:val="003A1E97"/>
    <w:rsid w:val="003A44C4"/>
    <w:rsid w:val="003C2F6F"/>
    <w:rsid w:val="003C574B"/>
    <w:rsid w:val="003C6A2D"/>
    <w:rsid w:val="003D3680"/>
    <w:rsid w:val="003D4DB2"/>
    <w:rsid w:val="003E518B"/>
    <w:rsid w:val="003E7D03"/>
    <w:rsid w:val="004008B1"/>
    <w:rsid w:val="00401A99"/>
    <w:rsid w:val="00403AD3"/>
    <w:rsid w:val="00404C5C"/>
    <w:rsid w:val="00406A6E"/>
    <w:rsid w:val="00406F5B"/>
    <w:rsid w:val="00417329"/>
    <w:rsid w:val="00417AA9"/>
    <w:rsid w:val="004240C4"/>
    <w:rsid w:val="0042411A"/>
    <w:rsid w:val="00424AE6"/>
    <w:rsid w:val="00427A13"/>
    <w:rsid w:val="004354A2"/>
    <w:rsid w:val="00436087"/>
    <w:rsid w:val="0043649D"/>
    <w:rsid w:val="0043725A"/>
    <w:rsid w:val="004402D5"/>
    <w:rsid w:val="00440F8E"/>
    <w:rsid w:val="00441130"/>
    <w:rsid w:val="004424F2"/>
    <w:rsid w:val="0044733E"/>
    <w:rsid w:val="00452A30"/>
    <w:rsid w:val="00461501"/>
    <w:rsid w:val="00475261"/>
    <w:rsid w:val="00480515"/>
    <w:rsid w:val="00480A88"/>
    <w:rsid w:val="00484F4A"/>
    <w:rsid w:val="00487B45"/>
    <w:rsid w:val="0049297B"/>
    <w:rsid w:val="004940E0"/>
    <w:rsid w:val="00495A7C"/>
    <w:rsid w:val="004A10F4"/>
    <w:rsid w:val="004A77B3"/>
    <w:rsid w:val="004A7B4E"/>
    <w:rsid w:val="004B0B75"/>
    <w:rsid w:val="004B32BF"/>
    <w:rsid w:val="004B6773"/>
    <w:rsid w:val="004C6EC0"/>
    <w:rsid w:val="004D2018"/>
    <w:rsid w:val="004D33FD"/>
    <w:rsid w:val="004E2718"/>
    <w:rsid w:val="004E2D39"/>
    <w:rsid w:val="004E6672"/>
    <w:rsid w:val="004F0ADD"/>
    <w:rsid w:val="004F1305"/>
    <w:rsid w:val="004F7B29"/>
    <w:rsid w:val="005040FB"/>
    <w:rsid w:val="0051000B"/>
    <w:rsid w:val="00516B53"/>
    <w:rsid w:val="00521828"/>
    <w:rsid w:val="00524C2E"/>
    <w:rsid w:val="0052756F"/>
    <w:rsid w:val="005311B1"/>
    <w:rsid w:val="00531701"/>
    <w:rsid w:val="00532687"/>
    <w:rsid w:val="005327C5"/>
    <w:rsid w:val="005327F8"/>
    <w:rsid w:val="00533510"/>
    <w:rsid w:val="0053366A"/>
    <w:rsid w:val="00536ADC"/>
    <w:rsid w:val="00543D0F"/>
    <w:rsid w:val="0055334E"/>
    <w:rsid w:val="005655E1"/>
    <w:rsid w:val="0056770C"/>
    <w:rsid w:val="005706D7"/>
    <w:rsid w:val="005726B9"/>
    <w:rsid w:val="00586884"/>
    <w:rsid w:val="0059172D"/>
    <w:rsid w:val="00592A20"/>
    <w:rsid w:val="005933EC"/>
    <w:rsid w:val="005A19CE"/>
    <w:rsid w:val="005A3505"/>
    <w:rsid w:val="005A706A"/>
    <w:rsid w:val="005B0EBD"/>
    <w:rsid w:val="005B3267"/>
    <w:rsid w:val="005B47E4"/>
    <w:rsid w:val="005B564C"/>
    <w:rsid w:val="005B5FE2"/>
    <w:rsid w:val="005C335E"/>
    <w:rsid w:val="005C4E61"/>
    <w:rsid w:val="005C73DA"/>
    <w:rsid w:val="005D00F4"/>
    <w:rsid w:val="005D555B"/>
    <w:rsid w:val="005E03F5"/>
    <w:rsid w:val="005E719D"/>
    <w:rsid w:val="005F1BD1"/>
    <w:rsid w:val="005F375D"/>
    <w:rsid w:val="005F55EF"/>
    <w:rsid w:val="006027FE"/>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E7"/>
    <w:rsid w:val="00654906"/>
    <w:rsid w:val="006555C1"/>
    <w:rsid w:val="00655FB8"/>
    <w:rsid w:val="00656F94"/>
    <w:rsid w:val="0066034D"/>
    <w:rsid w:val="0066269F"/>
    <w:rsid w:val="00662DE6"/>
    <w:rsid w:val="00663DD2"/>
    <w:rsid w:val="0066690B"/>
    <w:rsid w:val="00676079"/>
    <w:rsid w:val="00677833"/>
    <w:rsid w:val="00681E89"/>
    <w:rsid w:val="00683D2A"/>
    <w:rsid w:val="00694333"/>
    <w:rsid w:val="00694D75"/>
    <w:rsid w:val="00697704"/>
    <w:rsid w:val="006A3E3D"/>
    <w:rsid w:val="006A4342"/>
    <w:rsid w:val="006A7B57"/>
    <w:rsid w:val="006B2343"/>
    <w:rsid w:val="006B4346"/>
    <w:rsid w:val="006B61D9"/>
    <w:rsid w:val="006B6546"/>
    <w:rsid w:val="006B7054"/>
    <w:rsid w:val="006B75E7"/>
    <w:rsid w:val="006C1201"/>
    <w:rsid w:val="006C17CB"/>
    <w:rsid w:val="006C3445"/>
    <w:rsid w:val="006D1522"/>
    <w:rsid w:val="006D4556"/>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2153"/>
    <w:rsid w:val="007466D6"/>
    <w:rsid w:val="00752AD0"/>
    <w:rsid w:val="0075475E"/>
    <w:rsid w:val="00756331"/>
    <w:rsid w:val="00761962"/>
    <w:rsid w:val="0076276B"/>
    <w:rsid w:val="007713DF"/>
    <w:rsid w:val="007733D0"/>
    <w:rsid w:val="007740A2"/>
    <w:rsid w:val="00777A4E"/>
    <w:rsid w:val="007851EB"/>
    <w:rsid w:val="00793C3E"/>
    <w:rsid w:val="007943A2"/>
    <w:rsid w:val="0079741A"/>
    <w:rsid w:val="007A0E12"/>
    <w:rsid w:val="007A625C"/>
    <w:rsid w:val="007B1BD1"/>
    <w:rsid w:val="007B2F1E"/>
    <w:rsid w:val="007B525F"/>
    <w:rsid w:val="007C2572"/>
    <w:rsid w:val="007C557A"/>
    <w:rsid w:val="007C7D2D"/>
    <w:rsid w:val="007D0CC3"/>
    <w:rsid w:val="007D5D0A"/>
    <w:rsid w:val="007D6E9F"/>
    <w:rsid w:val="007E0707"/>
    <w:rsid w:val="007E295B"/>
    <w:rsid w:val="007E3252"/>
    <w:rsid w:val="007E49CF"/>
    <w:rsid w:val="007E580B"/>
    <w:rsid w:val="007E71A9"/>
    <w:rsid w:val="007F3FA0"/>
    <w:rsid w:val="007F76A3"/>
    <w:rsid w:val="00801658"/>
    <w:rsid w:val="00801B93"/>
    <w:rsid w:val="00801C6C"/>
    <w:rsid w:val="0080564E"/>
    <w:rsid w:val="008067F3"/>
    <w:rsid w:val="0080743D"/>
    <w:rsid w:val="00812B14"/>
    <w:rsid w:val="00814040"/>
    <w:rsid w:val="00815643"/>
    <w:rsid w:val="00817591"/>
    <w:rsid w:val="00822E3A"/>
    <w:rsid w:val="00823B6C"/>
    <w:rsid w:val="00834CF8"/>
    <w:rsid w:val="008379DE"/>
    <w:rsid w:val="0084130A"/>
    <w:rsid w:val="008438F6"/>
    <w:rsid w:val="00854517"/>
    <w:rsid w:val="00855B94"/>
    <w:rsid w:val="00856BAE"/>
    <w:rsid w:val="00857A3B"/>
    <w:rsid w:val="0086141A"/>
    <w:rsid w:val="008621D3"/>
    <w:rsid w:val="008628CE"/>
    <w:rsid w:val="008652A3"/>
    <w:rsid w:val="00866FC3"/>
    <w:rsid w:val="0087144A"/>
    <w:rsid w:val="00872737"/>
    <w:rsid w:val="0087741E"/>
    <w:rsid w:val="00877B03"/>
    <w:rsid w:val="00884871"/>
    <w:rsid w:val="00885363"/>
    <w:rsid w:val="00885A4F"/>
    <w:rsid w:val="00894622"/>
    <w:rsid w:val="008A07D7"/>
    <w:rsid w:val="008A7564"/>
    <w:rsid w:val="008B119F"/>
    <w:rsid w:val="008B76D1"/>
    <w:rsid w:val="008B7BDA"/>
    <w:rsid w:val="008B7E67"/>
    <w:rsid w:val="008C0AA2"/>
    <w:rsid w:val="008C3EAE"/>
    <w:rsid w:val="008D5AA8"/>
    <w:rsid w:val="008E3EDE"/>
    <w:rsid w:val="008E53F2"/>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323E8"/>
    <w:rsid w:val="00950890"/>
    <w:rsid w:val="009516B8"/>
    <w:rsid w:val="0095347D"/>
    <w:rsid w:val="00953F68"/>
    <w:rsid w:val="00956978"/>
    <w:rsid w:val="0096062F"/>
    <w:rsid w:val="009619CF"/>
    <w:rsid w:val="00967D08"/>
    <w:rsid w:val="00970FD2"/>
    <w:rsid w:val="00977A19"/>
    <w:rsid w:val="00980E3C"/>
    <w:rsid w:val="00981A84"/>
    <w:rsid w:val="009835CD"/>
    <w:rsid w:val="00984145"/>
    <w:rsid w:val="0098473E"/>
    <w:rsid w:val="009929B7"/>
    <w:rsid w:val="0099530E"/>
    <w:rsid w:val="00997EC4"/>
    <w:rsid w:val="009A592F"/>
    <w:rsid w:val="009A5BDA"/>
    <w:rsid w:val="009B0CCF"/>
    <w:rsid w:val="009B34D2"/>
    <w:rsid w:val="009B5D32"/>
    <w:rsid w:val="009B7B67"/>
    <w:rsid w:val="009C2346"/>
    <w:rsid w:val="009C30DA"/>
    <w:rsid w:val="009C75ED"/>
    <w:rsid w:val="009D089D"/>
    <w:rsid w:val="009D0F71"/>
    <w:rsid w:val="009D254D"/>
    <w:rsid w:val="009D2CB3"/>
    <w:rsid w:val="009D3679"/>
    <w:rsid w:val="009E426E"/>
    <w:rsid w:val="009F1F5D"/>
    <w:rsid w:val="009F248F"/>
    <w:rsid w:val="009F3369"/>
    <w:rsid w:val="009F4FE2"/>
    <w:rsid w:val="009F67C3"/>
    <w:rsid w:val="009F6C02"/>
    <w:rsid w:val="00A0257C"/>
    <w:rsid w:val="00A025EB"/>
    <w:rsid w:val="00A06A73"/>
    <w:rsid w:val="00A12A79"/>
    <w:rsid w:val="00A1545F"/>
    <w:rsid w:val="00A207DF"/>
    <w:rsid w:val="00A26FE7"/>
    <w:rsid w:val="00A311B8"/>
    <w:rsid w:val="00A33B6F"/>
    <w:rsid w:val="00A42150"/>
    <w:rsid w:val="00A423BD"/>
    <w:rsid w:val="00A43330"/>
    <w:rsid w:val="00A525A9"/>
    <w:rsid w:val="00A66A07"/>
    <w:rsid w:val="00A66DE4"/>
    <w:rsid w:val="00A72902"/>
    <w:rsid w:val="00A73B62"/>
    <w:rsid w:val="00A75E92"/>
    <w:rsid w:val="00A82198"/>
    <w:rsid w:val="00A84133"/>
    <w:rsid w:val="00A86038"/>
    <w:rsid w:val="00A92BE4"/>
    <w:rsid w:val="00A94048"/>
    <w:rsid w:val="00AA1614"/>
    <w:rsid w:val="00AB53B0"/>
    <w:rsid w:val="00AC2731"/>
    <w:rsid w:val="00AC7225"/>
    <w:rsid w:val="00AE6916"/>
    <w:rsid w:val="00AF127F"/>
    <w:rsid w:val="00AF1D7C"/>
    <w:rsid w:val="00AF30FB"/>
    <w:rsid w:val="00B0175B"/>
    <w:rsid w:val="00B05D4F"/>
    <w:rsid w:val="00B104AD"/>
    <w:rsid w:val="00B12B36"/>
    <w:rsid w:val="00B15C2B"/>
    <w:rsid w:val="00B165B7"/>
    <w:rsid w:val="00B223C9"/>
    <w:rsid w:val="00B2432A"/>
    <w:rsid w:val="00B30277"/>
    <w:rsid w:val="00B35980"/>
    <w:rsid w:val="00B40258"/>
    <w:rsid w:val="00B404A1"/>
    <w:rsid w:val="00B40DB9"/>
    <w:rsid w:val="00B44391"/>
    <w:rsid w:val="00B474EE"/>
    <w:rsid w:val="00B51649"/>
    <w:rsid w:val="00B52C23"/>
    <w:rsid w:val="00B544B4"/>
    <w:rsid w:val="00B57711"/>
    <w:rsid w:val="00B64319"/>
    <w:rsid w:val="00B652F6"/>
    <w:rsid w:val="00B72B25"/>
    <w:rsid w:val="00B74529"/>
    <w:rsid w:val="00B7477E"/>
    <w:rsid w:val="00B75ECD"/>
    <w:rsid w:val="00B75FD6"/>
    <w:rsid w:val="00B767FD"/>
    <w:rsid w:val="00B86586"/>
    <w:rsid w:val="00B96568"/>
    <w:rsid w:val="00BA0B44"/>
    <w:rsid w:val="00BA48A2"/>
    <w:rsid w:val="00BA5B7A"/>
    <w:rsid w:val="00BB46CC"/>
    <w:rsid w:val="00BB5BC9"/>
    <w:rsid w:val="00BC352B"/>
    <w:rsid w:val="00BD27C3"/>
    <w:rsid w:val="00BD297A"/>
    <w:rsid w:val="00BD4C96"/>
    <w:rsid w:val="00BE2BD5"/>
    <w:rsid w:val="00BE304D"/>
    <w:rsid w:val="00BE42F5"/>
    <w:rsid w:val="00BE79EE"/>
    <w:rsid w:val="00BF11DA"/>
    <w:rsid w:val="00BF5B26"/>
    <w:rsid w:val="00BF72D9"/>
    <w:rsid w:val="00C11DCB"/>
    <w:rsid w:val="00C13CB9"/>
    <w:rsid w:val="00C1413D"/>
    <w:rsid w:val="00C15CCA"/>
    <w:rsid w:val="00C15DE0"/>
    <w:rsid w:val="00C1633E"/>
    <w:rsid w:val="00C26260"/>
    <w:rsid w:val="00C27E6E"/>
    <w:rsid w:val="00C321FD"/>
    <w:rsid w:val="00C33C6A"/>
    <w:rsid w:val="00C35802"/>
    <w:rsid w:val="00C367C4"/>
    <w:rsid w:val="00C43301"/>
    <w:rsid w:val="00C43785"/>
    <w:rsid w:val="00C44061"/>
    <w:rsid w:val="00C52D73"/>
    <w:rsid w:val="00C55DD4"/>
    <w:rsid w:val="00C61373"/>
    <w:rsid w:val="00C61F0B"/>
    <w:rsid w:val="00C62FE1"/>
    <w:rsid w:val="00C65FC5"/>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E2538"/>
    <w:rsid w:val="00CE4064"/>
    <w:rsid w:val="00CE72B8"/>
    <w:rsid w:val="00CF0174"/>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505F"/>
    <w:rsid w:val="00D472B4"/>
    <w:rsid w:val="00D47470"/>
    <w:rsid w:val="00D65360"/>
    <w:rsid w:val="00D72905"/>
    <w:rsid w:val="00D7490B"/>
    <w:rsid w:val="00D7673E"/>
    <w:rsid w:val="00D777E2"/>
    <w:rsid w:val="00D85204"/>
    <w:rsid w:val="00D91367"/>
    <w:rsid w:val="00D93001"/>
    <w:rsid w:val="00D939DE"/>
    <w:rsid w:val="00D94B32"/>
    <w:rsid w:val="00D96AAD"/>
    <w:rsid w:val="00DA17F6"/>
    <w:rsid w:val="00DA33B6"/>
    <w:rsid w:val="00DA3F8B"/>
    <w:rsid w:val="00DA5505"/>
    <w:rsid w:val="00DB0D2C"/>
    <w:rsid w:val="00DB530A"/>
    <w:rsid w:val="00DB593C"/>
    <w:rsid w:val="00DB6F9C"/>
    <w:rsid w:val="00DC21C7"/>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DEA"/>
    <w:rsid w:val="00E265E2"/>
    <w:rsid w:val="00E27479"/>
    <w:rsid w:val="00E27C41"/>
    <w:rsid w:val="00E31B6A"/>
    <w:rsid w:val="00E332D2"/>
    <w:rsid w:val="00E33E1D"/>
    <w:rsid w:val="00E3593B"/>
    <w:rsid w:val="00E36831"/>
    <w:rsid w:val="00E37688"/>
    <w:rsid w:val="00E41A24"/>
    <w:rsid w:val="00E433EE"/>
    <w:rsid w:val="00E43BE4"/>
    <w:rsid w:val="00E46C8A"/>
    <w:rsid w:val="00E57C6C"/>
    <w:rsid w:val="00E60F83"/>
    <w:rsid w:val="00E66FE5"/>
    <w:rsid w:val="00E7037D"/>
    <w:rsid w:val="00E82235"/>
    <w:rsid w:val="00E91A48"/>
    <w:rsid w:val="00E95B03"/>
    <w:rsid w:val="00E979A3"/>
    <w:rsid w:val="00EA15A8"/>
    <w:rsid w:val="00EA381E"/>
    <w:rsid w:val="00EA7D4F"/>
    <w:rsid w:val="00EA7FD6"/>
    <w:rsid w:val="00EB063F"/>
    <w:rsid w:val="00EB3D6B"/>
    <w:rsid w:val="00EB70DF"/>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5C5F"/>
    <w:rsid w:val="00F1663F"/>
    <w:rsid w:val="00F205C5"/>
    <w:rsid w:val="00F22A1D"/>
    <w:rsid w:val="00F23A23"/>
    <w:rsid w:val="00F254D4"/>
    <w:rsid w:val="00F27191"/>
    <w:rsid w:val="00F305CB"/>
    <w:rsid w:val="00F3060D"/>
    <w:rsid w:val="00F314C5"/>
    <w:rsid w:val="00F3248A"/>
    <w:rsid w:val="00F344D3"/>
    <w:rsid w:val="00F40720"/>
    <w:rsid w:val="00F43408"/>
    <w:rsid w:val="00F43A90"/>
    <w:rsid w:val="00F47D48"/>
    <w:rsid w:val="00F52544"/>
    <w:rsid w:val="00F628E1"/>
    <w:rsid w:val="00F64243"/>
    <w:rsid w:val="00F66B56"/>
    <w:rsid w:val="00F6731C"/>
    <w:rsid w:val="00F77BAF"/>
    <w:rsid w:val="00F8160D"/>
    <w:rsid w:val="00F8370B"/>
    <w:rsid w:val="00F954A7"/>
    <w:rsid w:val="00F955F9"/>
    <w:rsid w:val="00F95963"/>
    <w:rsid w:val="00F9629D"/>
    <w:rsid w:val="00FA20A1"/>
    <w:rsid w:val="00FA2E4A"/>
    <w:rsid w:val="00FA4933"/>
    <w:rsid w:val="00FA595D"/>
    <w:rsid w:val="00FA759E"/>
    <w:rsid w:val="00FB019C"/>
    <w:rsid w:val="00FB25C9"/>
    <w:rsid w:val="00FB4A34"/>
    <w:rsid w:val="00FB63FB"/>
    <w:rsid w:val="00FC15FD"/>
    <w:rsid w:val="00FC5697"/>
    <w:rsid w:val="00FC593E"/>
    <w:rsid w:val="00FD0E17"/>
    <w:rsid w:val="00FD16DB"/>
    <w:rsid w:val="00FD64D7"/>
    <w:rsid w:val="00FD7302"/>
    <w:rsid w:val="00FE0A2C"/>
    <w:rsid w:val="00FE12A9"/>
    <w:rsid w:val="00FE1F1D"/>
    <w:rsid w:val="00FE2627"/>
    <w:rsid w:val="00FE29EF"/>
    <w:rsid w:val="00FE4948"/>
    <w:rsid w:val="00FF07DB"/>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13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uiPriority="99" w:qFormat="1"/>
    <w:lsdException w:name="caption" w:locked="1" w:qFormat="1"/>
    <w:lsdException w:name="page number"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iPriority="39"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Char"/>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Char">
    <w:name w:val="页脚 Char"/>
    <w:link w:val="a5"/>
    <w:qFormat/>
    <w:locked/>
    <w:rPr>
      <w:rFonts w:cs="Times New Roman"/>
      <w:sz w:val="18"/>
      <w:szCs w:val="18"/>
    </w:rPr>
  </w:style>
  <w:style w:type="character" w:customStyle="1" w:styleId="Char0">
    <w:name w:val="纯文本 Char"/>
    <w:link w:val="a6"/>
    <w:qFormat/>
    <w:rPr>
      <w:rFonts w:ascii="宋体" w:hAnsi="Courier New" w:cs="Courier New"/>
      <w:kern w:val="2"/>
      <w:sz w:val="21"/>
      <w:szCs w:val="21"/>
    </w:rPr>
  </w:style>
  <w:style w:type="character" w:customStyle="1" w:styleId="Char1">
    <w:name w:val="页眉 Char"/>
    <w:link w:val="a7"/>
    <w:qFormat/>
    <w:locked/>
    <w:rPr>
      <w:rFonts w:cs="Times New Roman"/>
      <w:sz w:val="18"/>
      <w:szCs w:val="18"/>
    </w:rPr>
  </w:style>
  <w:style w:type="character" w:customStyle="1" w:styleId="Char2">
    <w:name w:val="正文文本缩进 Char"/>
    <w:link w:val="a8"/>
    <w:qFormat/>
    <w:rPr>
      <w:rFonts w:ascii="Times New Roman" w:eastAsia="仿宋_GB2312" w:hAnsi="Times New Roman"/>
      <w:kern w:val="2"/>
      <w:sz w:val="32"/>
      <w:szCs w:val="24"/>
    </w:rPr>
  </w:style>
  <w:style w:type="character" w:customStyle="1" w:styleId="Char3">
    <w:name w:val="文档结构图 Char"/>
    <w:link w:val="a9"/>
    <w:semiHidden/>
    <w:qFormat/>
    <w:locked/>
    <w:rPr>
      <w:rFonts w:ascii="宋体" w:eastAsia="宋体" w:cs="Times New Roman"/>
      <w:sz w:val="18"/>
      <w:szCs w:val="18"/>
    </w:rPr>
  </w:style>
  <w:style w:type="character" w:customStyle="1" w:styleId="1Char">
    <w:name w:val="标题 1 Char"/>
    <w:link w:val="1"/>
    <w:qFormat/>
    <w:locked/>
    <w:rPr>
      <w:rFonts w:ascii="宋体" w:eastAsia="宋体" w:hAnsi="宋体" w:cs="宋体"/>
      <w:b/>
      <w:bCs/>
      <w:kern w:val="36"/>
      <w:sz w:val="48"/>
      <w:szCs w:val="48"/>
    </w:rPr>
  </w:style>
  <w:style w:type="character" w:customStyle="1" w:styleId="Char4">
    <w:name w:val="批注框文本 Char"/>
    <w:link w:val="aa"/>
    <w:semiHidden/>
    <w:qFormat/>
    <w:locked/>
    <w:rPr>
      <w:rFonts w:cs="Times New Roman"/>
      <w:sz w:val="18"/>
      <w:szCs w:val="18"/>
    </w:rPr>
  </w:style>
  <w:style w:type="character" w:customStyle="1" w:styleId="apple-converted-space">
    <w:name w:val="apple-converted-space"/>
    <w:qFormat/>
  </w:style>
  <w:style w:type="paragraph" w:styleId="a9">
    <w:name w:val="Document Map"/>
    <w:basedOn w:val="a"/>
    <w:link w:val="Char3"/>
    <w:semiHidden/>
    <w:qFormat/>
    <w:rPr>
      <w:rFonts w:ascii="宋体"/>
      <w:kern w:val="0"/>
      <w:sz w:val="18"/>
      <w:szCs w:val="18"/>
    </w:rPr>
  </w:style>
  <w:style w:type="paragraph" w:styleId="a6">
    <w:name w:val="Plain Text"/>
    <w:basedOn w:val="a"/>
    <w:link w:val="Char0"/>
    <w:qFormat/>
    <w:rPr>
      <w:rFonts w:ascii="宋体" w:hAnsi="Courier New"/>
      <w:szCs w:val="21"/>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4"/>
    <w:semiHidden/>
    <w:qFormat/>
    <w:rPr>
      <w:kern w:val="0"/>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paragraph" w:styleId="a8">
    <w:name w:val="Body Text Indent"/>
    <w:basedOn w:val="a"/>
    <w:link w:val="Char2"/>
    <w:qFormat/>
    <w:pPr>
      <w:spacing w:after="120"/>
      <w:ind w:leftChars="200" w:left="420"/>
    </w:pPr>
    <w:rPr>
      <w:rFonts w:eastAsia="仿宋_GB2312"/>
      <w:sz w:val="32"/>
      <w:szCs w:val="24"/>
    </w:rPr>
  </w:style>
  <w:style w:type="paragraph" w:customStyle="1" w:styleId="10">
    <w:name w:val="列出段落1"/>
    <w:basedOn w:val="a"/>
    <w:qFormat/>
    <w:pPr>
      <w:ind w:firstLineChars="200" w:firstLine="420"/>
    </w:pPr>
  </w:style>
  <w:style w:type="paragraph" w:styleId="ac">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d">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e">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页脚 字符"/>
    <w:uiPriority w:val="99"/>
    <w:qFormat/>
    <w:rsid w:val="000503F9"/>
  </w:style>
  <w:style w:type="character" w:customStyle="1" w:styleId="3Char">
    <w:name w:val="标题 3 Char"/>
    <w:link w:val="3"/>
    <w:semiHidden/>
    <w:qFormat/>
    <w:rsid w:val="0006117C"/>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uiPriority="99" w:qFormat="1"/>
    <w:lsdException w:name="caption" w:locked="1" w:qFormat="1"/>
    <w:lsdException w:name="page number"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iPriority="39"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Char"/>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Char">
    <w:name w:val="页脚 Char"/>
    <w:link w:val="a5"/>
    <w:qFormat/>
    <w:locked/>
    <w:rPr>
      <w:rFonts w:cs="Times New Roman"/>
      <w:sz w:val="18"/>
      <w:szCs w:val="18"/>
    </w:rPr>
  </w:style>
  <w:style w:type="character" w:customStyle="1" w:styleId="Char0">
    <w:name w:val="纯文本 Char"/>
    <w:link w:val="a6"/>
    <w:qFormat/>
    <w:rPr>
      <w:rFonts w:ascii="宋体" w:hAnsi="Courier New" w:cs="Courier New"/>
      <w:kern w:val="2"/>
      <w:sz w:val="21"/>
      <w:szCs w:val="21"/>
    </w:rPr>
  </w:style>
  <w:style w:type="character" w:customStyle="1" w:styleId="Char1">
    <w:name w:val="页眉 Char"/>
    <w:link w:val="a7"/>
    <w:qFormat/>
    <w:locked/>
    <w:rPr>
      <w:rFonts w:cs="Times New Roman"/>
      <w:sz w:val="18"/>
      <w:szCs w:val="18"/>
    </w:rPr>
  </w:style>
  <w:style w:type="character" w:customStyle="1" w:styleId="Char2">
    <w:name w:val="正文文本缩进 Char"/>
    <w:link w:val="a8"/>
    <w:qFormat/>
    <w:rPr>
      <w:rFonts w:ascii="Times New Roman" w:eastAsia="仿宋_GB2312" w:hAnsi="Times New Roman"/>
      <w:kern w:val="2"/>
      <w:sz w:val="32"/>
      <w:szCs w:val="24"/>
    </w:rPr>
  </w:style>
  <w:style w:type="character" w:customStyle="1" w:styleId="Char3">
    <w:name w:val="文档结构图 Char"/>
    <w:link w:val="a9"/>
    <w:semiHidden/>
    <w:qFormat/>
    <w:locked/>
    <w:rPr>
      <w:rFonts w:ascii="宋体" w:eastAsia="宋体" w:cs="Times New Roman"/>
      <w:sz w:val="18"/>
      <w:szCs w:val="18"/>
    </w:rPr>
  </w:style>
  <w:style w:type="character" w:customStyle="1" w:styleId="1Char">
    <w:name w:val="标题 1 Char"/>
    <w:link w:val="1"/>
    <w:qFormat/>
    <w:locked/>
    <w:rPr>
      <w:rFonts w:ascii="宋体" w:eastAsia="宋体" w:hAnsi="宋体" w:cs="宋体"/>
      <w:b/>
      <w:bCs/>
      <w:kern w:val="36"/>
      <w:sz w:val="48"/>
      <w:szCs w:val="48"/>
    </w:rPr>
  </w:style>
  <w:style w:type="character" w:customStyle="1" w:styleId="Char4">
    <w:name w:val="批注框文本 Char"/>
    <w:link w:val="aa"/>
    <w:semiHidden/>
    <w:qFormat/>
    <w:locked/>
    <w:rPr>
      <w:rFonts w:cs="Times New Roman"/>
      <w:sz w:val="18"/>
      <w:szCs w:val="18"/>
    </w:rPr>
  </w:style>
  <w:style w:type="character" w:customStyle="1" w:styleId="apple-converted-space">
    <w:name w:val="apple-converted-space"/>
    <w:qFormat/>
  </w:style>
  <w:style w:type="paragraph" w:styleId="a9">
    <w:name w:val="Document Map"/>
    <w:basedOn w:val="a"/>
    <w:link w:val="Char3"/>
    <w:semiHidden/>
    <w:qFormat/>
    <w:rPr>
      <w:rFonts w:ascii="宋体"/>
      <w:kern w:val="0"/>
      <w:sz w:val="18"/>
      <w:szCs w:val="18"/>
    </w:rPr>
  </w:style>
  <w:style w:type="paragraph" w:styleId="a6">
    <w:name w:val="Plain Text"/>
    <w:basedOn w:val="a"/>
    <w:link w:val="Char0"/>
    <w:qFormat/>
    <w:rPr>
      <w:rFonts w:ascii="宋体" w:hAnsi="Courier New"/>
      <w:szCs w:val="21"/>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4"/>
    <w:semiHidden/>
    <w:qFormat/>
    <w:rPr>
      <w:kern w:val="0"/>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paragraph" w:styleId="a8">
    <w:name w:val="Body Text Indent"/>
    <w:basedOn w:val="a"/>
    <w:link w:val="Char2"/>
    <w:qFormat/>
    <w:pPr>
      <w:spacing w:after="120"/>
      <w:ind w:leftChars="200" w:left="420"/>
    </w:pPr>
    <w:rPr>
      <w:rFonts w:eastAsia="仿宋_GB2312"/>
      <w:sz w:val="32"/>
      <w:szCs w:val="24"/>
    </w:rPr>
  </w:style>
  <w:style w:type="paragraph" w:customStyle="1" w:styleId="10">
    <w:name w:val="列出段落1"/>
    <w:basedOn w:val="a"/>
    <w:qFormat/>
    <w:pPr>
      <w:ind w:firstLineChars="200" w:firstLine="420"/>
    </w:pPr>
  </w:style>
  <w:style w:type="paragraph" w:styleId="ac">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d">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e">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页脚 字符"/>
    <w:uiPriority w:val="99"/>
    <w:qFormat/>
    <w:rsid w:val="000503F9"/>
  </w:style>
  <w:style w:type="character" w:customStyle="1" w:styleId="3Char">
    <w:name w:val="标题 3 Char"/>
    <w:link w:val="3"/>
    <w:semiHidden/>
    <w:qFormat/>
    <w:rsid w:val="0006117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1480</Words>
  <Characters>8436</Characters>
  <Application>Microsoft Office Word</Application>
  <DocSecurity>0</DocSecurity>
  <Lines>70</Lines>
  <Paragraphs>19</Paragraphs>
  <ScaleCrop>false</ScaleCrop>
  <Company>Shanghai Jian Qiao University</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ntko</cp:lastModifiedBy>
  <cp:revision>95</cp:revision>
  <cp:lastPrinted>2020-08-24T06:10:00Z</cp:lastPrinted>
  <dcterms:created xsi:type="dcterms:W3CDTF">2020-08-25T02:37:00Z</dcterms:created>
  <dcterms:modified xsi:type="dcterms:W3CDTF">2021-04-13T01:15:00Z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