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375" w:rsidRPr="00782CDF" w:rsidRDefault="00DF7375" w:rsidP="00DF7375">
      <w:pPr>
        <w:spacing w:line="560" w:lineRule="exact"/>
        <w:jc w:val="left"/>
        <w:rPr>
          <w:rFonts w:ascii="黑体" w:eastAsia="黑体" w:hAnsi="黑体"/>
          <w:kern w:val="0"/>
          <w:sz w:val="32"/>
          <w:szCs w:val="32"/>
        </w:rPr>
      </w:pPr>
    </w:p>
    <w:p w:rsidR="00DF7375" w:rsidRPr="00782CDF" w:rsidRDefault="00DF7375" w:rsidP="00DF7375">
      <w:pPr>
        <w:spacing w:line="560" w:lineRule="exact"/>
        <w:jc w:val="left"/>
        <w:rPr>
          <w:rFonts w:ascii="Times New Roman" w:eastAsia="方正小标宋简体" w:hAnsi="Times New Roman"/>
          <w:color w:val="FF0000"/>
          <w:kern w:val="0"/>
          <w:sz w:val="32"/>
          <w:szCs w:val="32"/>
        </w:rPr>
      </w:pPr>
    </w:p>
    <w:tbl>
      <w:tblPr>
        <w:tblW w:w="8845" w:type="dxa"/>
        <w:jc w:val="center"/>
        <w:tblBorders>
          <w:bottom w:val="single" w:sz="18" w:space="0" w:color="FF0000"/>
        </w:tblBorders>
        <w:tblLayout w:type="fixed"/>
        <w:tblCellMar>
          <w:left w:w="0" w:type="dxa"/>
          <w:right w:w="0" w:type="dxa"/>
        </w:tblCellMar>
        <w:tblLook w:val="00A0" w:firstRow="1" w:lastRow="0" w:firstColumn="1" w:lastColumn="0" w:noHBand="0" w:noVBand="0"/>
      </w:tblPr>
      <w:tblGrid>
        <w:gridCol w:w="8845"/>
      </w:tblGrid>
      <w:tr w:rsidR="00DF7375" w:rsidRPr="00782CDF" w:rsidTr="000E7387">
        <w:trPr>
          <w:trHeight w:val="1450"/>
          <w:jc w:val="center"/>
        </w:trPr>
        <w:tc>
          <w:tcPr>
            <w:tcW w:w="8845" w:type="dxa"/>
            <w:noWrap/>
            <w:tcMar>
              <w:left w:w="0" w:type="dxa"/>
              <w:right w:w="0" w:type="dxa"/>
            </w:tcMar>
            <w:vAlign w:val="center"/>
          </w:tcPr>
          <w:p w:rsidR="00DF7375" w:rsidRPr="00782CDF" w:rsidRDefault="00DF7375" w:rsidP="000E7387">
            <w:pPr>
              <w:jc w:val="center"/>
              <w:rPr>
                <w:rFonts w:ascii="Times New Roman" w:eastAsia="方正小标宋简体" w:hAnsi="Times New Roman"/>
                <w:color w:val="FF0000"/>
                <w:spacing w:val="120"/>
                <w:w w:val="80"/>
                <w:sz w:val="92"/>
                <w:szCs w:val="92"/>
              </w:rPr>
            </w:pPr>
            <w:r w:rsidRPr="00782CDF">
              <w:rPr>
                <w:rFonts w:ascii="方正小标宋简体" w:eastAsia="方正小标宋简体" w:hint="eastAsia"/>
                <w:color w:val="FF0000"/>
                <w:spacing w:val="120"/>
                <w:w w:val="80"/>
                <w:sz w:val="92"/>
                <w:szCs w:val="92"/>
              </w:rPr>
              <w:t>上海建桥学院文</w:t>
            </w:r>
            <w:r w:rsidRPr="00782CDF">
              <w:rPr>
                <w:rFonts w:ascii="方正小标宋简体" w:eastAsia="方正小标宋简体" w:hint="eastAsia"/>
                <w:color w:val="FF0000"/>
                <w:w w:val="80"/>
                <w:sz w:val="92"/>
                <w:szCs w:val="92"/>
              </w:rPr>
              <w:t>件</w:t>
            </w:r>
          </w:p>
        </w:tc>
      </w:tr>
      <w:tr w:rsidR="00DF7375" w:rsidRPr="00782CDF" w:rsidTr="000E7387">
        <w:trPr>
          <w:trHeight w:val="1450"/>
          <w:jc w:val="center"/>
        </w:trPr>
        <w:tc>
          <w:tcPr>
            <w:tcW w:w="8845" w:type="dxa"/>
            <w:noWrap/>
            <w:tcMar>
              <w:left w:w="0" w:type="dxa"/>
              <w:right w:w="0" w:type="dxa"/>
            </w:tcMar>
          </w:tcPr>
          <w:p w:rsidR="00DF7375" w:rsidRPr="00782CDF" w:rsidRDefault="00DF7375" w:rsidP="000E7387">
            <w:pPr>
              <w:spacing w:line="760" w:lineRule="exact"/>
              <w:rPr>
                <w:rFonts w:ascii="仿宋" w:eastAsia="仿宋" w:hAnsi="仿宋"/>
                <w:sz w:val="32"/>
                <w:szCs w:val="32"/>
              </w:rPr>
            </w:pPr>
          </w:p>
          <w:p w:rsidR="00DF7375" w:rsidRPr="00782CDF" w:rsidRDefault="00DF7375" w:rsidP="00782CDF">
            <w:pPr>
              <w:spacing w:line="560" w:lineRule="exact"/>
              <w:jc w:val="center"/>
              <w:rPr>
                <w:rFonts w:ascii="仿宋" w:eastAsia="仿宋" w:hAnsi="仿宋"/>
                <w:sz w:val="32"/>
                <w:szCs w:val="32"/>
              </w:rPr>
            </w:pPr>
            <w:r w:rsidRPr="00782CDF">
              <w:rPr>
                <w:rFonts w:ascii="仿宋" w:eastAsia="仿宋" w:hAnsi="仿宋" w:hint="eastAsia"/>
                <w:sz w:val="32"/>
                <w:szCs w:val="32"/>
              </w:rPr>
              <w:t>沪建桥院教〔</w:t>
            </w:r>
            <w:r w:rsidRPr="00782CDF">
              <w:rPr>
                <w:rFonts w:ascii="Times New Roman" w:eastAsia="仿宋" w:hAnsi="Times New Roman" w:hint="eastAsia"/>
                <w:sz w:val="32"/>
                <w:szCs w:val="32"/>
              </w:rPr>
              <w:t>2020</w:t>
            </w:r>
            <w:r w:rsidRPr="00782CDF">
              <w:rPr>
                <w:rFonts w:ascii="仿宋" w:eastAsia="仿宋" w:hAnsi="仿宋" w:hint="eastAsia"/>
                <w:sz w:val="32"/>
                <w:szCs w:val="32"/>
              </w:rPr>
              <w:t>〕</w:t>
            </w:r>
            <w:r w:rsidR="00782CDF" w:rsidRPr="00782CDF">
              <w:rPr>
                <w:rFonts w:ascii="Times New Roman" w:eastAsia="仿宋" w:hAnsi="Times New Roman" w:hint="eastAsia"/>
                <w:sz w:val="32"/>
                <w:szCs w:val="32"/>
              </w:rPr>
              <w:t>20</w:t>
            </w:r>
            <w:r w:rsidRPr="00782CDF">
              <w:rPr>
                <w:rFonts w:ascii="仿宋" w:eastAsia="仿宋" w:hAnsi="仿宋" w:hint="eastAsia"/>
                <w:sz w:val="32"/>
                <w:szCs w:val="32"/>
              </w:rPr>
              <w:t>号</w:t>
            </w:r>
          </w:p>
        </w:tc>
      </w:tr>
    </w:tbl>
    <w:p w:rsidR="00DF7375" w:rsidRPr="00782CDF" w:rsidRDefault="00DF7375" w:rsidP="00061B52">
      <w:pPr>
        <w:spacing w:line="660" w:lineRule="exact"/>
        <w:jc w:val="center"/>
        <w:rPr>
          <w:rFonts w:ascii="方正小标宋简体" w:eastAsia="方正小标宋简体"/>
          <w:sz w:val="40"/>
          <w:szCs w:val="40"/>
        </w:rPr>
      </w:pPr>
    </w:p>
    <w:p w:rsidR="00005DC9" w:rsidRPr="00782CDF" w:rsidRDefault="00005DC9" w:rsidP="00061B52">
      <w:pPr>
        <w:spacing w:line="660" w:lineRule="exact"/>
        <w:jc w:val="center"/>
        <w:rPr>
          <w:rFonts w:ascii="方正小标宋简体" w:eastAsia="方正小标宋简体"/>
          <w:sz w:val="40"/>
          <w:szCs w:val="40"/>
        </w:rPr>
      </w:pPr>
    </w:p>
    <w:p w:rsidR="00782CDF" w:rsidRPr="00782CDF" w:rsidRDefault="00DF7375" w:rsidP="00340D80">
      <w:pPr>
        <w:spacing w:line="700" w:lineRule="exact"/>
        <w:jc w:val="center"/>
        <w:rPr>
          <w:rFonts w:ascii="方正小标宋简体" w:eastAsia="方正小标宋简体" w:hint="eastAsia"/>
          <w:sz w:val="40"/>
          <w:szCs w:val="40"/>
        </w:rPr>
      </w:pPr>
      <w:r w:rsidRPr="00782CDF">
        <w:rPr>
          <w:rFonts w:ascii="方正小标宋简体" w:eastAsia="方正小标宋简体" w:hint="eastAsia"/>
          <w:sz w:val="40"/>
          <w:szCs w:val="40"/>
        </w:rPr>
        <w:t>上海建桥学院</w:t>
      </w:r>
      <w:r w:rsidR="00782CDF" w:rsidRPr="00782CDF">
        <w:rPr>
          <w:rFonts w:ascii="方正小标宋简体" w:eastAsia="方正小标宋简体" w:hint="eastAsia"/>
          <w:sz w:val="40"/>
          <w:szCs w:val="40"/>
        </w:rPr>
        <w:t>关于加强实验室疫情防控</w:t>
      </w:r>
      <w:proofErr w:type="gramStart"/>
      <w:r w:rsidR="00782CDF" w:rsidRPr="00782CDF">
        <w:rPr>
          <w:rFonts w:ascii="方正小标宋简体" w:eastAsia="方正小标宋简体" w:hint="eastAsia"/>
          <w:sz w:val="40"/>
          <w:szCs w:val="40"/>
        </w:rPr>
        <w:t>和</w:t>
      </w:r>
      <w:proofErr w:type="gramEnd"/>
    </w:p>
    <w:p w:rsidR="007B78B9" w:rsidRPr="00782CDF" w:rsidRDefault="00782CDF" w:rsidP="00340D80">
      <w:pPr>
        <w:spacing w:line="700" w:lineRule="exact"/>
        <w:jc w:val="center"/>
        <w:rPr>
          <w:rFonts w:ascii="方正小标宋简体" w:eastAsia="方正小标宋简体"/>
          <w:sz w:val="40"/>
          <w:szCs w:val="40"/>
        </w:rPr>
      </w:pPr>
      <w:r w:rsidRPr="00782CDF">
        <w:rPr>
          <w:rFonts w:ascii="方正小标宋简体" w:eastAsia="方正小标宋简体" w:hint="eastAsia"/>
          <w:sz w:val="40"/>
          <w:szCs w:val="40"/>
        </w:rPr>
        <w:t>安全工作的通知</w:t>
      </w:r>
    </w:p>
    <w:p w:rsidR="00673580" w:rsidRPr="00782CDF" w:rsidRDefault="00673580" w:rsidP="007B78B9">
      <w:pPr>
        <w:spacing w:line="660" w:lineRule="exact"/>
        <w:jc w:val="center"/>
        <w:rPr>
          <w:rFonts w:ascii="方正小标宋简体" w:eastAsia="方正小标宋简体"/>
          <w:sz w:val="40"/>
          <w:szCs w:val="40"/>
        </w:rPr>
      </w:pPr>
    </w:p>
    <w:p w:rsidR="00782CDF" w:rsidRPr="00782CDF" w:rsidRDefault="00782CDF" w:rsidP="002229AE">
      <w:pPr>
        <w:spacing w:line="560" w:lineRule="exact"/>
        <w:jc w:val="left"/>
        <w:rPr>
          <w:rFonts w:ascii="仿宋" w:eastAsia="仿宋" w:hAnsi="仿宋" w:cs="仿宋" w:hint="eastAsia"/>
          <w:color w:val="000000"/>
          <w:sz w:val="32"/>
          <w:szCs w:val="32"/>
        </w:rPr>
      </w:pPr>
      <w:r w:rsidRPr="00782CDF">
        <w:rPr>
          <w:rFonts w:ascii="仿宋" w:eastAsia="仿宋" w:hAnsi="仿宋" w:cs="仿宋" w:hint="eastAsia"/>
          <w:color w:val="000000"/>
          <w:sz w:val="32"/>
          <w:szCs w:val="32"/>
        </w:rPr>
        <w:t>各二级学院、实验中心：</w:t>
      </w:r>
    </w:p>
    <w:p w:rsidR="00782CDF" w:rsidRPr="00782CDF" w:rsidRDefault="00782CDF" w:rsidP="002229AE">
      <w:pPr>
        <w:spacing w:line="560" w:lineRule="exact"/>
        <w:ind w:firstLineChars="200" w:firstLine="640"/>
        <w:jc w:val="left"/>
        <w:rPr>
          <w:rFonts w:ascii="仿宋" w:eastAsia="仿宋" w:hAnsi="仿宋" w:cs="仿宋" w:hint="eastAsia"/>
          <w:sz w:val="32"/>
          <w:szCs w:val="32"/>
        </w:rPr>
      </w:pPr>
      <w:r w:rsidRPr="00782CDF">
        <w:rPr>
          <w:rFonts w:ascii="仿宋" w:eastAsia="仿宋" w:hAnsi="仿宋" w:cs="仿宋" w:hint="eastAsia"/>
          <w:color w:val="000000"/>
          <w:sz w:val="32"/>
          <w:szCs w:val="32"/>
        </w:rPr>
        <w:t>2020年11月28日，上海市教育委员会召开了</w:t>
      </w:r>
      <w:r w:rsidRPr="00782CDF">
        <w:rPr>
          <w:rFonts w:ascii="仿宋" w:eastAsia="仿宋" w:hAnsi="仿宋" w:cs="仿宋" w:hint="eastAsia"/>
          <w:sz w:val="32"/>
          <w:szCs w:val="32"/>
        </w:rPr>
        <w:t>高校疫情防控和实验室安全管理工作紧急会议</w:t>
      </w:r>
      <w:r w:rsidRPr="00782CDF">
        <w:rPr>
          <w:rFonts w:ascii="仿宋" w:eastAsia="仿宋" w:hAnsi="仿宋" w:cs="仿宋" w:hint="eastAsia"/>
          <w:color w:val="000000"/>
          <w:sz w:val="32"/>
          <w:szCs w:val="32"/>
        </w:rPr>
        <w:t>。会议就上海市高校当前的疫情形势、防控工作以及实验室安全管理工作，进行了分析，并提出了具体要求。为落实好会议精神和相关工作，</w:t>
      </w:r>
      <w:r w:rsidRPr="00782CDF">
        <w:rPr>
          <w:rFonts w:ascii="仿宋" w:eastAsia="仿宋" w:hAnsi="仿宋" w:cs="仿宋" w:hint="eastAsia"/>
          <w:sz w:val="32"/>
          <w:szCs w:val="32"/>
        </w:rPr>
        <w:t>根据当前疫情防控的工作特点和学校教学</w:t>
      </w:r>
      <w:r w:rsidRPr="00782CDF">
        <w:rPr>
          <w:rFonts w:ascii="仿宋" w:eastAsia="仿宋" w:hAnsi="仿宋" w:cs="仿宋" w:hint="eastAsia"/>
          <w:color w:val="000000"/>
          <w:sz w:val="32"/>
          <w:szCs w:val="32"/>
        </w:rPr>
        <w:t>实验室（场地）的特殊性，具体事项通知如下</w:t>
      </w:r>
      <w:r w:rsidRPr="00782CDF">
        <w:rPr>
          <w:rFonts w:ascii="仿宋" w:eastAsia="仿宋" w:hAnsi="仿宋" w:cs="仿宋" w:hint="eastAsia"/>
          <w:sz w:val="32"/>
          <w:szCs w:val="32"/>
        </w:rPr>
        <w:t>：</w:t>
      </w:r>
    </w:p>
    <w:p w:rsidR="00782CDF" w:rsidRPr="00782CDF" w:rsidRDefault="00782CDF" w:rsidP="002229AE">
      <w:pPr>
        <w:spacing w:line="560" w:lineRule="exact"/>
        <w:ind w:firstLineChars="200" w:firstLine="640"/>
        <w:jc w:val="left"/>
        <w:rPr>
          <w:rFonts w:ascii="黑体" w:eastAsia="黑体" w:hAnsi="黑体" w:cs="仿宋" w:hint="eastAsia"/>
          <w:sz w:val="32"/>
          <w:szCs w:val="32"/>
        </w:rPr>
      </w:pPr>
      <w:r w:rsidRPr="00782CDF">
        <w:rPr>
          <w:rFonts w:ascii="黑体" w:eastAsia="黑体" w:hAnsi="黑体" w:cs="仿宋" w:hint="eastAsia"/>
          <w:sz w:val="32"/>
          <w:szCs w:val="32"/>
        </w:rPr>
        <w:t>一、落实会议精神</w:t>
      </w:r>
    </w:p>
    <w:p w:rsidR="00782CDF" w:rsidRPr="00782CDF" w:rsidRDefault="00782CDF" w:rsidP="002229AE">
      <w:pPr>
        <w:pStyle w:val="a6"/>
        <w:shd w:val="clear" w:color="auto" w:fill="FFFFFF"/>
        <w:spacing w:before="0" w:beforeAutospacing="0" w:after="0" w:afterAutospacing="0" w:line="560" w:lineRule="exact"/>
        <w:ind w:firstLineChars="200" w:firstLine="640"/>
        <w:rPr>
          <w:rFonts w:ascii="仿宋" w:eastAsia="仿宋" w:hAnsi="仿宋" w:cs="仿宋" w:hint="eastAsia"/>
          <w:spacing w:val="8"/>
          <w:sz w:val="32"/>
          <w:szCs w:val="32"/>
        </w:rPr>
      </w:pPr>
      <w:r w:rsidRPr="00782CDF">
        <w:rPr>
          <w:rFonts w:ascii="仿宋" w:eastAsia="仿宋" w:hAnsi="仿宋" w:cs="仿宋" w:hint="eastAsia"/>
          <w:color w:val="000000"/>
          <w:sz w:val="32"/>
          <w:szCs w:val="32"/>
        </w:rPr>
        <w:lastRenderedPageBreak/>
        <w:t>认真学习和贯彻上海市教委“</w:t>
      </w:r>
      <w:r w:rsidRPr="00782CDF">
        <w:rPr>
          <w:rFonts w:ascii="仿宋" w:eastAsia="仿宋" w:hAnsi="仿宋" w:cs="仿宋" w:hint="eastAsia"/>
          <w:sz w:val="32"/>
          <w:szCs w:val="32"/>
        </w:rPr>
        <w:t>高校疫情防控和实验室安全管理工作紧急会议</w:t>
      </w:r>
      <w:r w:rsidRPr="00782CDF">
        <w:rPr>
          <w:rFonts w:ascii="仿宋" w:eastAsia="仿宋" w:hAnsi="仿宋" w:cs="仿宋" w:hint="eastAsia"/>
          <w:color w:val="000000"/>
          <w:sz w:val="32"/>
          <w:szCs w:val="32"/>
        </w:rPr>
        <w:t>”精神，</w:t>
      </w:r>
      <w:r w:rsidRPr="00782CDF">
        <w:rPr>
          <w:rFonts w:ascii="仿宋" w:eastAsia="仿宋" w:hAnsi="仿宋" w:cs="仿宋" w:hint="eastAsia"/>
          <w:sz w:val="32"/>
          <w:szCs w:val="32"/>
        </w:rPr>
        <w:t>落实《关于印发高等学校、中小学校和托幼机构秋冬季新冠肺炎疫情防控技术方案的通知》（</w:t>
      </w:r>
      <w:r w:rsidRPr="00782CDF">
        <w:rPr>
          <w:rFonts w:ascii="仿宋" w:eastAsia="仿宋" w:hAnsi="仿宋" w:cs="仿宋" w:hint="eastAsia"/>
          <w:spacing w:val="8"/>
          <w:sz w:val="32"/>
          <w:szCs w:val="32"/>
        </w:rPr>
        <w:t>国卫办</w:t>
      </w:r>
      <w:proofErr w:type="gramStart"/>
      <w:r w:rsidRPr="00782CDF">
        <w:rPr>
          <w:rFonts w:ascii="仿宋" w:eastAsia="仿宋" w:hAnsi="仿宋" w:cs="仿宋" w:hint="eastAsia"/>
          <w:spacing w:val="8"/>
          <w:sz w:val="32"/>
          <w:szCs w:val="32"/>
        </w:rPr>
        <w:t>疾控函</w:t>
      </w:r>
      <w:proofErr w:type="gramEnd"/>
      <w:r w:rsidRPr="00782CDF">
        <w:rPr>
          <w:rFonts w:ascii="仿宋" w:eastAsia="仿宋" w:hAnsi="仿宋" w:cs="仿宋" w:hint="eastAsia"/>
          <w:spacing w:val="8"/>
          <w:sz w:val="32"/>
          <w:szCs w:val="32"/>
        </w:rPr>
        <w:t>﹝2020﹞668号</w:t>
      </w:r>
      <w:r w:rsidRPr="00782CDF">
        <w:rPr>
          <w:rFonts w:ascii="仿宋" w:eastAsia="仿宋" w:hAnsi="仿宋" w:cs="仿宋" w:hint="eastAsia"/>
          <w:sz w:val="32"/>
          <w:szCs w:val="32"/>
        </w:rPr>
        <w:t>）相关要求，压实学校防控主体责任，坚持人物同防、多病共防，逐项落实校园管理、师生日常管理要求，不断完善应急处置预案，落实“四早”防控措施，精准防控。保障师生员工生命安全、身体健康，保证教学工作平稳运行。</w:t>
      </w:r>
    </w:p>
    <w:p w:rsidR="00782CDF" w:rsidRPr="00782CDF" w:rsidRDefault="00782CDF" w:rsidP="002229AE">
      <w:pPr>
        <w:spacing w:line="560" w:lineRule="exact"/>
        <w:ind w:firstLineChars="200" w:firstLine="640"/>
        <w:jc w:val="left"/>
        <w:rPr>
          <w:rFonts w:ascii="黑体" w:eastAsia="黑体" w:hAnsi="黑体" w:cs="仿宋" w:hint="eastAsia"/>
          <w:sz w:val="32"/>
          <w:szCs w:val="32"/>
        </w:rPr>
      </w:pPr>
      <w:r w:rsidRPr="00782CDF">
        <w:rPr>
          <w:rFonts w:ascii="黑体" w:eastAsia="黑体" w:hAnsi="黑体" w:cs="仿宋" w:hint="eastAsia"/>
          <w:sz w:val="32"/>
          <w:szCs w:val="32"/>
        </w:rPr>
        <w:t>二、具体工作安排</w:t>
      </w:r>
    </w:p>
    <w:p w:rsidR="00782CDF" w:rsidRPr="00782CDF" w:rsidRDefault="00782CDF" w:rsidP="002229AE">
      <w:pPr>
        <w:pStyle w:val="afb"/>
        <w:numPr>
          <w:ilvl w:val="0"/>
          <w:numId w:val="8"/>
        </w:numPr>
        <w:spacing w:line="560" w:lineRule="exact"/>
        <w:ind w:firstLineChars="0"/>
        <w:jc w:val="left"/>
        <w:rPr>
          <w:rFonts w:ascii="楷体" w:eastAsia="楷体" w:hAnsi="楷体" w:cs="仿宋" w:hint="eastAsia"/>
          <w:sz w:val="32"/>
          <w:szCs w:val="32"/>
        </w:rPr>
      </w:pPr>
      <w:r w:rsidRPr="00782CDF">
        <w:rPr>
          <w:rFonts w:ascii="楷体" w:eastAsia="楷体" w:hAnsi="楷体" w:cs="仿宋" w:hint="eastAsia"/>
          <w:sz w:val="32"/>
          <w:szCs w:val="32"/>
        </w:rPr>
        <w:t>实验室疫情防控</w:t>
      </w:r>
    </w:p>
    <w:p w:rsidR="00782CDF" w:rsidRPr="00782CDF" w:rsidRDefault="00782CDF" w:rsidP="002229AE">
      <w:pPr>
        <w:spacing w:line="560" w:lineRule="exact"/>
        <w:ind w:firstLineChars="200" w:firstLine="640"/>
        <w:jc w:val="left"/>
        <w:rPr>
          <w:rFonts w:ascii="仿宋" w:eastAsia="仿宋" w:hAnsi="仿宋" w:cs="仿宋" w:hint="eastAsia"/>
          <w:sz w:val="32"/>
          <w:szCs w:val="32"/>
        </w:rPr>
      </w:pPr>
      <w:r w:rsidRPr="00782CDF">
        <w:rPr>
          <w:rFonts w:ascii="仿宋" w:eastAsia="仿宋" w:hAnsi="仿宋" w:cs="仿宋" w:hint="eastAsia"/>
          <w:sz w:val="32"/>
          <w:szCs w:val="32"/>
        </w:rPr>
        <w:t>实验室疫情防控工作依照学校有关疫情防控工作总体布置安排，协助学校有关部门加强实验室的日常管理、疫情防控工作的落实</w:t>
      </w:r>
      <w:r w:rsidRPr="00782CDF">
        <w:rPr>
          <w:rFonts w:ascii="仿宋" w:eastAsia="仿宋" w:hAnsi="仿宋" w:cs="仿宋" w:hint="eastAsia"/>
          <w:bCs/>
          <w:sz w:val="32"/>
          <w:szCs w:val="32"/>
        </w:rPr>
        <w:t>，即对实验室环境、实验设施设备消毒、人员管控等。要求各实验室做到：</w:t>
      </w:r>
    </w:p>
    <w:p w:rsidR="00782CDF" w:rsidRPr="00782CDF" w:rsidRDefault="00782CDF" w:rsidP="002229AE">
      <w:pPr>
        <w:spacing w:line="560" w:lineRule="exact"/>
        <w:ind w:firstLineChars="200" w:firstLine="640"/>
        <w:jc w:val="left"/>
        <w:rPr>
          <w:rFonts w:ascii="仿宋" w:eastAsia="仿宋" w:hAnsi="仿宋" w:cs="仿宋" w:hint="eastAsia"/>
          <w:spacing w:val="-4"/>
          <w:sz w:val="32"/>
          <w:szCs w:val="32"/>
          <w:lang w:bidi="zh-CN"/>
        </w:rPr>
      </w:pPr>
      <w:r w:rsidRPr="00782CDF">
        <w:rPr>
          <w:rFonts w:ascii="仿宋" w:eastAsia="仿宋" w:hAnsi="仿宋" w:cs="仿宋" w:hint="eastAsia"/>
          <w:sz w:val="32"/>
          <w:szCs w:val="32"/>
        </w:rPr>
        <w:t>1.疫情防控工作自查。由教学院长组织；实验中心（实验室）主任负责，对本学院范围内的实验室（</w:t>
      </w:r>
      <w:proofErr w:type="gramStart"/>
      <w:r w:rsidRPr="00782CDF">
        <w:rPr>
          <w:rFonts w:ascii="仿宋" w:eastAsia="仿宋" w:hAnsi="仿宋" w:cs="仿宋" w:hint="eastAsia"/>
          <w:sz w:val="32"/>
          <w:szCs w:val="32"/>
        </w:rPr>
        <w:t>含实训</w:t>
      </w:r>
      <w:proofErr w:type="gramEnd"/>
      <w:r w:rsidRPr="00782CDF">
        <w:rPr>
          <w:rFonts w:ascii="仿宋" w:eastAsia="仿宋" w:hAnsi="仿宋" w:cs="仿宋" w:hint="eastAsia"/>
          <w:sz w:val="32"/>
          <w:szCs w:val="32"/>
        </w:rPr>
        <w:t>室、工作室、活动室）进行疫情防控情况检查，肯定成绩、查找隐患、完善措施。有特殊要求的实验室可向学校“</w:t>
      </w:r>
      <w:r w:rsidRPr="00782CDF">
        <w:rPr>
          <w:rFonts w:ascii="仿宋" w:eastAsia="仿宋" w:hAnsi="仿宋" w:cs="仿宋" w:hint="eastAsia"/>
          <w:spacing w:val="-4"/>
          <w:sz w:val="32"/>
          <w:szCs w:val="32"/>
          <w:lang w:bidi="zh-CN"/>
        </w:rPr>
        <w:t>新型冠状病毒感染的肺炎疫情防控领导小组”提出，并限期协商解决。</w:t>
      </w:r>
    </w:p>
    <w:p w:rsidR="00782CDF" w:rsidRPr="00782CDF" w:rsidRDefault="00782CDF" w:rsidP="002229AE">
      <w:pPr>
        <w:spacing w:line="560" w:lineRule="exact"/>
        <w:ind w:firstLineChars="200" w:firstLine="640"/>
        <w:jc w:val="left"/>
        <w:rPr>
          <w:rFonts w:ascii="仿宋" w:eastAsia="仿宋" w:hAnsi="仿宋" w:cs="仿宋" w:hint="eastAsia"/>
          <w:sz w:val="32"/>
          <w:szCs w:val="32"/>
        </w:rPr>
      </w:pPr>
      <w:r w:rsidRPr="00782CDF">
        <w:rPr>
          <w:rFonts w:ascii="仿宋" w:eastAsia="仿宋" w:hAnsi="仿宋" w:cs="仿宋" w:hint="eastAsia"/>
          <w:sz w:val="32"/>
          <w:szCs w:val="32"/>
        </w:rPr>
        <w:t>2.强化责任落实。实验室是学校教学也是疫情防控的重要场所，各学院要充分认识实验室疫情防控的重要性，严格落实疫情防控措施的各级责任，切实担负起实验室疫情防控的管理责任。</w:t>
      </w:r>
    </w:p>
    <w:p w:rsidR="00782CDF" w:rsidRPr="00782CDF" w:rsidRDefault="00782CDF" w:rsidP="002229AE">
      <w:pPr>
        <w:spacing w:line="560" w:lineRule="exact"/>
        <w:ind w:firstLineChars="200" w:firstLine="640"/>
        <w:jc w:val="left"/>
        <w:rPr>
          <w:rFonts w:ascii="仿宋" w:eastAsia="仿宋" w:hAnsi="仿宋" w:cs="仿宋" w:hint="eastAsia"/>
          <w:sz w:val="32"/>
          <w:szCs w:val="32"/>
        </w:rPr>
      </w:pPr>
      <w:r w:rsidRPr="00782CDF">
        <w:rPr>
          <w:rFonts w:ascii="仿宋" w:eastAsia="仿宋" w:hAnsi="仿宋" w:cs="仿宋" w:hint="eastAsia"/>
          <w:sz w:val="32"/>
          <w:szCs w:val="32"/>
        </w:rPr>
        <w:t>3.加强人员管控。各学院要根据教学计划、科研以及学生活</w:t>
      </w:r>
      <w:r w:rsidRPr="00782CDF">
        <w:rPr>
          <w:rFonts w:ascii="仿宋" w:eastAsia="仿宋" w:hAnsi="仿宋" w:cs="仿宋" w:hint="eastAsia"/>
          <w:sz w:val="32"/>
          <w:szCs w:val="32"/>
        </w:rPr>
        <w:lastRenderedPageBreak/>
        <w:t>动，安排好进出实验室的人员数量。结合自身实际，制定疫情防控管理方案，明确责任、落实到人。</w:t>
      </w:r>
    </w:p>
    <w:p w:rsidR="00782CDF" w:rsidRPr="00782CDF" w:rsidRDefault="00782CDF" w:rsidP="002229AE">
      <w:pPr>
        <w:tabs>
          <w:tab w:val="left" w:pos="1134"/>
        </w:tabs>
        <w:spacing w:line="560" w:lineRule="exact"/>
        <w:ind w:firstLineChars="100" w:firstLine="320"/>
        <w:jc w:val="left"/>
        <w:rPr>
          <w:rFonts w:ascii="仿宋" w:eastAsia="仿宋" w:hAnsi="仿宋" w:cs="仿宋" w:hint="eastAsia"/>
          <w:sz w:val="32"/>
          <w:szCs w:val="32"/>
        </w:rPr>
      </w:pPr>
      <w:r w:rsidRPr="00782CDF">
        <w:rPr>
          <w:rFonts w:ascii="仿宋" w:eastAsia="仿宋" w:hAnsi="仿宋" w:cs="仿宋" w:hint="eastAsia"/>
          <w:sz w:val="32"/>
          <w:szCs w:val="32"/>
        </w:rPr>
        <w:t xml:space="preserve">（1）加强实验室运行管理。实验室主任、实验室管理人员必须掌握实验室排课、开课时间、开课班级、上课人数、考勤以及设备使用等情况。必要时要有开课、考勤等台账。  </w:t>
      </w:r>
    </w:p>
    <w:p w:rsidR="00782CDF" w:rsidRPr="00782CDF" w:rsidRDefault="00782CDF" w:rsidP="002229AE">
      <w:pPr>
        <w:tabs>
          <w:tab w:val="left" w:pos="1134"/>
        </w:tabs>
        <w:spacing w:line="560" w:lineRule="exact"/>
        <w:ind w:firstLineChars="100" w:firstLine="320"/>
        <w:jc w:val="left"/>
        <w:rPr>
          <w:rFonts w:ascii="仿宋" w:eastAsia="仿宋" w:hAnsi="仿宋" w:cs="仿宋" w:hint="eastAsia"/>
          <w:sz w:val="32"/>
          <w:szCs w:val="32"/>
        </w:rPr>
      </w:pPr>
      <w:r w:rsidRPr="00782CDF">
        <w:rPr>
          <w:rFonts w:ascii="仿宋" w:eastAsia="仿宋" w:hAnsi="仿宋" w:cs="仿宋" w:hint="eastAsia"/>
          <w:sz w:val="32"/>
          <w:szCs w:val="32"/>
        </w:rPr>
        <w:t>（2）师生员工在实验室内外，做到不聚集、</w:t>
      </w:r>
      <w:proofErr w:type="gramStart"/>
      <w:r w:rsidRPr="00782CDF">
        <w:rPr>
          <w:rFonts w:ascii="仿宋" w:eastAsia="仿宋" w:hAnsi="仿宋" w:cs="仿宋" w:hint="eastAsia"/>
          <w:sz w:val="32"/>
          <w:szCs w:val="32"/>
        </w:rPr>
        <w:t>不</w:t>
      </w:r>
      <w:proofErr w:type="gramEnd"/>
      <w:r w:rsidRPr="00782CDF">
        <w:rPr>
          <w:rFonts w:ascii="仿宋" w:eastAsia="仿宋" w:hAnsi="仿宋" w:cs="仿宋" w:hint="eastAsia"/>
          <w:sz w:val="32"/>
          <w:szCs w:val="32"/>
        </w:rPr>
        <w:t>串门，指导教师及学生应结合实际情况安排实验活动，人与人之间应保持一定的距离，避免近距离接触，坚持佩戴口罩。</w:t>
      </w:r>
    </w:p>
    <w:p w:rsidR="00782CDF" w:rsidRPr="00782CDF" w:rsidRDefault="00782CDF" w:rsidP="002229AE">
      <w:pPr>
        <w:tabs>
          <w:tab w:val="left" w:pos="1134"/>
        </w:tabs>
        <w:spacing w:line="560" w:lineRule="exact"/>
        <w:ind w:firstLineChars="100" w:firstLine="320"/>
        <w:jc w:val="left"/>
        <w:rPr>
          <w:rFonts w:ascii="仿宋" w:eastAsia="仿宋" w:hAnsi="仿宋" w:cs="仿宋" w:hint="eastAsia"/>
          <w:sz w:val="32"/>
          <w:szCs w:val="32"/>
        </w:rPr>
      </w:pPr>
      <w:r w:rsidRPr="00782CDF">
        <w:rPr>
          <w:rFonts w:ascii="仿宋" w:eastAsia="仿宋" w:hAnsi="仿宋" w:cs="仿宋" w:hint="eastAsia"/>
          <w:sz w:val="32"/>
          <w:szCs w:val="32"/>
        </w:rPr>
        <w:t>（3）凡外单位来实验室工作、学习、参观的人员，必须经学院审核、报学校批准，严格按照学校疫情防控规定执行，各实验室不得擅自决定。</w:t>
      </w:r>
    </w:p>
    <w:p w:rsidR="00782CDF" w:rsidRPr="00782CDF" w:rsidRDefault="00782CDF" w:rsidP="002229AE">
      <w:pPr>
        <w:spacing w:line="560" w:lineRule="exact"/>
        <w:ind w:firstLineChars="200" w:firstLine="640"/>
        <w:jc w:val="left"/>
        <w:rPr>
          <w:rFonts w:ascii="仿宋" w:eastAsia="仿宋" w:hAnsi="仿宋" w:cs="仿宋" w:hint="eastAsia"/>
          <w:sz w:val="32"/>
          <w:szCs w:val="32"/>
        </w:rPr>
      </w:pPr>
      <w:r w:rsidRPr="00782CDF">
        <w:rPr>
          <w:rFonts w:ascii="仿宋" w:eastAsia="仿宋" w:hAnsi="仿宋" w:cs="仿宋" w:hint="eastAsia"/>
          <w:sz w:val="32"/>
          <w:szCs w:val="32"/>
        </w:rPr>
        <w:t>4.实验室环境消毒。各学院可根据不同性质的实验室和环境条件，采取切合实际的方式方法进行日常消毒。</w:t>
      </w:r>
    </w:p>
    <w:p w:rsidR="00782CDF" w:rsidRPr="00782CDF" w:rsidRDefault="00782CDF" w:rsidP="002229AE">
      <w:pPr>
        <w:spacing w:line="560" w:lineRule="exact"/>
        <w:ind w:firstLineChars="118" w:firstLine="378"/>
        <w:jc w:val="left"/>
        <w:rPr>
          <w:rFonts w:ascii="仿宋" w:eastAsia="仿宋" w:hAnsi="仿宋" w:cs="仿宋" w:hint="eastAsia"/>
          <w:sz w:val="32"/>
          <w:szCs w:val="32"/>
        </w:rPr>
      </w:pPr>
      <w:r w:rsidRPr="00782CDF">
        <w:rPr>
          <w:rFonts w:ascii="仿宋" w:eastAsia="仿宋" w:hAnsi="仿宋" w:cs="仿宋" w:hint="eastAsia"/>
          <w:sz w:val="32"/>
          <w:szCs w:val="32"/>
        </w:rPr>
        <w:t>（1）保证实验室的清洁卫生，室内无垃圾、食物残渣、各类杂物等；</w:t>
      </w:r>
    </w:p>
    <w:p w:rsidR="00782CDF" w:rsidRPr="00782CDF" w:rsidRDefault="00782CDF" w:rsidP="002229AE">
      <w:pPr>
        <w:spacing w:line="560" w:lineRule="exact"/>
        <w:ind w:firstLineChars="118" w:firstLine="378"/>
        <w:jc w:val="left"/>
        <w:rPr>
          <w:rFonts w:ascii="仿宋" w:eastAsia="仿宋" w:hAnsi="仿宋" w:cs="仿宋" w:hint="eastAsia"/>
          <w:sz w:val="32"/>
          <w:szCs w:val="32"/>
        </w:rPr>
      </w:pPr>
      <w:r w:rsidRPr="00782CDF">
        <w:rPr>
          <w:rFonts w:ascii="仿宋" w:eastAsia="仿宋" w:hAnsi="仿宋" w:cs="仿宋" w:hint="eastAsia"/>
          <w:sz w:val="32"/>
          <w:szCs w:val="32"/>
        </w:rPr>
        <w:t>（2）每天开课前和课间必须开窗通风，每日不小于3次，每次通风时间建议不小于30分钟，以保证室内通风、空气清新。没有特殊要求的实验室及各相关用房一般不开启空调。</w:t>
      </w:r>
    </w:p>
    <w:p w:rsidR="00782CDF" w:rsidRPr="00782CDF" w:rsidRDefault="00782CDF" w:rsidP="002229AE">
      <w:pPr>
        <w:spacing w:line="560" w:lineRule="exact"/>
        <w:ind w:firstLineChars="118" w:firstLine="378"/>
        <w:jc w:val="left"/>
        <w:rPr>
          <w:rFonts w:ascii="仿宋" w:eastAsia="仿宋" w:hAnsi="仿宋" w:cs="仿宋" w:hint="eastAsia"/>
          <w:sz w:val="32"/>
          <w:szCs w:val="32"/>
        </w:rPr>
      </w:pPr>
      <w:r w:rsidRPr="00782CDF">
        <w:rPr>
          <w:rFonts w:ascii="仿宋" w:eastAsia="仿宋" w:hAnsi="仿宋" w:cs="仿宋" w:hint="eastAsia"/>
          <w:sz w:val="32"/>
          <w:szCs w:val="32"/>
        </w:rPr>
        <w:t>（3）按学校规定喷洒消毒药物或擦拭，有紫外灯消毒的实验室（机房），应确保人员安全的情况下适当增加使用频次和消毒时间。</w:t>
      </w:r>
    </w:p>
    <w:p w:rsidR="00782CDF" w:rsidRPr="00782CDF" w:rsidRDefault="00782CDF" w:rsidP="002229AE">
      <w:pPr>
        <w:spacing w:line="560" w:lineRule="exact"/>
        <w:ind w:firstLineChars="118" w:firstLine="378"/>
        <w:jc w:val="left"/>
        <w:rPr>
          <w:rFonts w:ascii="仿宋" w:eastAsia="仿宋" w:hAnsi="仿宋" w:cs="仿宋" w:hint="eastAsia"/>
          <w:sz w:val="32"/>
          <w:szCs w:val="32"/>
        </w:rPr>
      </w:pPr>
      <w:r w:rsidRPr="00782CDF">
        <w:rPr>
          <w:rFonts w:ascii="仿宋" w:eastAsia="仿宋" w:hAnsi="仿宋" w:cs="仿宋" w:hint="eastAsia"/>
          <w:sz w:val="32"/>
          <w:szCs w:val="32"/>
        </w:rPr>
        <w:t>（4）实验室人员密集的环境，建议戴口罩。</w:t>
      </w:r>
    </w:p>
    <w:p w:rsidR="00782CDF" w:rsidRPr="00782CDF" w:rsidRDefault="00782CDF" w:rsidP="002229AE">
      <w:pPr>
        <w:spacing w:line="560" w:lineRule="exact"/>
        <w:ind w:firstLineChars="200" w:firstLine="640"/>
        <w:jc w:val="left"/>
        <w:rPr>
          <w:rFonts w:ascii="仿宋" w:eastAsia="仿宋" w:hAnsi="仿宋" w:cs="仿宋" w:hint="eastAsia"/>
          <w:sz w:val="32"/>
          <w:szCs w:val="32"/>
        </w:rPr>
      </w:pPr>
      <w:r w:rsidRPr="00782CDF">
        <w:rPr>
          <w:rFonts w:ascii="仿宋" w:eastAsia="仿宋" w:hAnsi="仿宋" w:cs="仿宋" w:hint="eastAsia"/>
          <w:sz w:val="32"/>
          <w:szCs w:val="32"/>
        </w:rPr>
        <w:lastRenderedPageBreak/>
        <w:t>5.设施设备消毒。实验室开课前（或后）必须对使用的实验设备、仪器仪表、工具等进行消毒，各学院实验中心（实验室）可根据实验室设施设备的特点和使用频次，采用符合安全要求的不同方式方法进行妥善消毒。</w:t>
      </w:r>
    </w:p>
    <w:p w:rsidR="00782CDF" w:rsidRPr="00782CDF" w:rsidRDefault="00782CDF" w:rsidP="002229AE">
      <w:pPr>
        <w:spacing w:line="560" w:lineRule="exact"/>
        <w:ind w:firstLineChars="200" w:firstLine="640"/>
        <w:jc w:val="left"/>
        <w:rPr>
          <w:rFonts w:ascii="仿宋" w:eastAsia="仿宋" w:hAnsi="仿宋" w:cs="仿宋" w:hint="eastAsia"/>
          <w:sz w:val="32"/>
          <w:szCs w:val="32"/>
        </w:rPr>
      </w:pPr>
      <w:r w:rsidRPr="00782CDF">
        <w:rPr>
          <w:rFonts w:ascii="仿宋" w:eastAsia="仿宋" w:hAnsi="仿宋" w:cs="仿宋" w:hint="eastAsia"/>
          <w:sz w:val="32"/>
          <w:szCs w:val="32"/>
        </w:rPr>
        <w:t>（1）防水的设施设备（实验台、桌、椅凳、柜橱），可用1%过氧化氢湿巾或75%酒精或有效氯100mg/L微酸性次氯酸水进行擦拭消毒，消毒时间为10-30分钟，每周1-2次；</w:t>
      </w:r>
    </w:p>
    <w:p w:rsidR="00782CDF" w:rsidRPr="00782CDF" w:rsidRDefault="00782CDF" w:rsidP="002229AE">
      <w:pPr>
        <w:spacing w:line="560" w:lineRule="exact"/>
        <w:ind w:firstLineChars="200" w:firstLine="640"/>
        <w:jc w:val="left"/>
        <w:rPr>
          <w:rFonts w:ascii="仿宋" w:eastAsia="仿宋" w:hAnsi="仿宋" w:cs="仿宋" w:hint="eastAsia"/>
          <w:sz w:val="32"/>
          <w:szCs w:val="32"/>
        </w:rPr>
      </w:pPr>
      <w:r w:rsidRPr="00782CDF">
        <w:rPr>
          <w:rFonts w:ascii="仿宋" w:eastAsia="仿宋" w:hAnsi="仿宋" w:cs="仿宋" w:hint="eastAsia"/>
          <w:sz w:val="32"/>
          <w:szCs w:val="32"/>
        </w:rPr>
        <w:t>（2）不防水的设备可用医用酒精或相关的消毒制剂处理；</w:t>
      </w:r>
    </w:p>
    <w:p w:rsidR="00782CDF" w:rsidRPr="00782CDF" w:rsidRDefault="00782CDF" w:rsidP="002229AE">
      <w:pPr>
        <w:spacing w:line="560" w:lineRule="exact"/>
        <w:ind w:firstLineChars="200" w:firstLine="640"/>
        <w:jc w:val="left"/>
        <w:rPr>
          <w:rFonts w:ascii="仿宋" w:eastAsia="仿宋" w:hAnsi="仿宋" w:cs="仿宋" w:hint="eastAsia"/>
          <w:sz w:val="32"/>
          <w:szCs w:val="32"/>
        </w:rPr>
      </w:pPr>
      <w:r w:rsidRPr="00782CDF">
        <w:rPr>
          <w:rFonts w:ascii="仿宋" w:eastAsia="仿宋" w:hAnsi="仿宋" w:cs="仿宋" w:hint="eastAsia"/>
          <w:sz w:val="32"/>
          <w:szCs w:val="32"/>
        </w:rPr>
        <w:t>（3）频繁使用的操作按键、按钮、操作盒（器）、键盘等建议使用人员戴一次性手套操作，也可用保鲜膜防护，定期更换。</w:t>
      </w:r>
    </w:p>
    <w:p w:rsidR="00782CDF" w:rsidRPr="00782CDF" w:rsidRDefault="00782CDF" w:rsidP="002229AE">
      <w:pPr>
        <w:spacing w:line="560" w:lineRule="exact"/>
        <w:ind w:firstLineChars="200" w:firstLine="640"/>
        <w:jc w:val="left"/>
        <w:rPr>
          <w:rFonts w:ascii="仿宋" w:eastAsia="仿宋" w:hAnsi="仿宋" w:cs="仿宋" w:hint="eastAsia"/>
          <w:sz w:val="32"/>
          <w:szCs w:val="32"/>
        </w:rPr>
      </w:pPr>
      <w:r w:rsidRPr="00782CDF">
        <w:rPr>
          <w:rFonts w:ascii="仿宋" w:eastAsia="仿宋" w:hAnsi="仿宋" w:cs="仿宋" w:hint="eastAsia"/>
          <w:sz w:val="32"/>
          <w:szCs w:val="32"/>
        </w:rPr>
        <w:t>（4）对实验室及各相关用房的门把手、门禁刷卡区域、指纹识别区域、呼叫按钮等重点部位进行定时消毒。</w:t>
      </w:r>
    </w:p>
    <w:p w:rsidR="00782CDF" w:rsidRDefault="00782CDF" w:rsidP="002229AE">
      <w:pPr>
        <w:spacing w:line="560" w:lineRule="exact"/>
        <w:ind w:firstLineChars="200" w:firstLine="640"/>
        <w:jc w:val="left"/>
        <w:rPr>
          <w:rFonts w:ascii="仿宋" w:eastAsia="仿宋" w:hAnsi="仿宋" w:cs="仿宋" w:hint="eastAsia"/>
          <w:sz w:val="32"/>
          <w:szCs w:val="32"/>
        </w:rPr>
      </w:pPr>
      <w:r w:rsidRPr="00782CDF">
        <w:rPr>
          <w:rFonts w:ascii="仿宋" w:eastAsia="仿宋" w:hAnsi="仿宋" w:cs="仿宋" w:hint="eastAsia"/>
          <w:sz w:val="32"/>
          <w:szCs w:val="32"/>
        </w:rPr>
        <w:t>6.加强对实验室废弃物管理。使用过的实验物品、</w:t>
      </w:r>
      <w:r>
        <w:rPr>
          <w:rFonts w:ascii="仿宋" w:eastAsia="仿宋" w:hAnsi="仿宋" w:cs="仿宋" w:hint="eastAsia"/>
          <w:sz w:val="32"/>
          <w:szCs w:val="32"/>
        </w:rPr>
        <w:t>手套、纸巾、口罩及其他废物按照规定分类放置在专用垃圾袋进行处理。</w:t>
      </w:r>
    </w:p>
    <w:p w:rsidR="00782CDF" w:rsidRPr="00782CDF" w:rsidRDefault="00782CDF" w:rsidP="002229AE">
      <w:pPr>
        <w:spacing w:line="560" w:lineRule="exact"/>
        <w:ind w:firstLineChars="200" w:firstLine="640"/>
        <w:jc w:val="left"/>
        <w:rPr>
          <w:rFonts w:ascii="仿宋" w:eastAsia="仿宋" w:hAnsi="仿宋" w:cs="仿宋" w:hint="eastAsia"/>
          <w:sz w:val="32"/>
          <w:szCs w:val="32"/>
        </w:rPr>
      </w:pPr>
      <w:r w:rsidRPr="00782CDF">
        <w:rPr>
          <w:rFonts w:ascii="楷体" w:eastAsia="楷体" w:hAnsi="楷体" w:cs="仿宋" w:hint="eastAsia"/>
          <w:sz w:val="32"/>
          <w:szCs w:val="32"/>
        </w:rPr>
        <w:t>（二）实验室安全</w:t>
      </w:r>
    </w:p>
    <w:p w:rsidR="00782CDF" w:rsidRPr="00782CDF" w:rsidRDefault="00782CDF" w:rsidP="002229AE">
      <w:pPr>
        <w:pStyle w:val="afd"/>
        <w:spacing w:line="560" w:lineRule="exact"/>
        <w:ind w:firstLineChars="200" w:firstLine="640"/>
        <w:rPr>
          <w:rFonts w:ascii="仿宋" w:eastAsia="仿宋" w:hAnsi="仿宋" w:cs="仿宋" w:hint="eastAsia"/>
          <w:sz w:val="32"/>
          <w:szCs w:val="32"/>
        </w:rPr>
      </w:pPr>
      <w:r w:rsidRPr="00782CDF">
        <w:rPr>
          <w:rFonts w:ascii="仿宋" w:eastAsia="仿宋" w:hAnsi="仿宋" w:cs="仿宋" w:hint="eastAsia"/>
          <w:sz w:val="32"/>
          <w:szCs w:val="32"/>
        </w:rPr>
        <w:t xml:space="preserve">依据上海市教委“高校疫情防控和实验室安全管理工作紧急会议”所列出的实验室安全工作四个方面的典型问题和隐患。各学院组织对实验中心（室）分析当前实验室存在的安全问题和隐患，并进行安全自查。 </w:t>
      </w:r>
    </w:p>
    <w:p w:rsidR="00782CDF" w:rsidRPr="00782CDF" w:rsidRDefault="00782CDF" w:rsidP="002229AE">
      <w:pPr>
        <w:pStyle w:val="afb"/>
        <w:spacing w:line="560" w:lineRule="exact"/>
        <w:ind w:firstLine="640"/>
        <w:jc w:val="left"/>
        <w:rPr>
          <w:rFonts w:ascii="仿宋" w:eastAsia="仿宋" w:hAnsi="仿宋" w:cs="仿宋" w:hint="eastAsia"/>
          <w:sz w:val="32"/>
          <w:szCs w:val="32"/>
        </w:rPr>
      </w:pPr>
      <w:r w:rsidRPr="00782CDF">
        <w:rPr>
          <w:rFonts w:ascii="仿宋" w:eastAsia="仿宋" w:hAnsi="仿宋" w:cs="仿宋" w:hint="eastAsia"/>
          <w:sz w:val="32"/>
          <w:szCs w:val="32"/>
        </w:rPr>
        <w:t>1.实验室安全检查</w:t>
      </w:r>
    </w:p>
    <w:p w:rsidR="00782CDF" w:rsidRPr="00782CDF" w:rsidRDefault="00782CDF" w:rsidP="002229AE">
      <w:pPr>
        <w:spacing w:line="560" w:lineRule="exact"/>
        <w:ind w:firstLineChars="200" w:firstLine="640"/>
        <w:jc w:val="left"/>
        <w:rPr>
          <w:rFonts w:ascii="仿宋" w:eastAsia="仿宋" w:hAnsi="仿宋" w:cs="仿宋" w:hint="eastAsia"/>
          <w:kern w:val="0"/>
          <w:sz w:val="32"/>
          <w:szCs w:val="32"/>
        </w:rPr>
      </w:pPr>
      <w:r w:rsidRPr="00782CDF">
        <w:rPr>
          <w:rFonts w:ascii="仿宋" w:eastAsia="仿宋" w:hAnsi="仿宋" w:cs="仿宋" w:hint="eastAsia"/>
          <w:kern w:val="0"/>
          <w:sz w:val="32"/>
          <w:szCs w:val="32"/>
        </w:rPr>
        <w:t>（1）实验室环境安全。包括实验室墙面、地面有无破损；门窗、照明、供电、供水是否正常；教学家具完好、缺失等。实</w:t>
      </w:r>
      <w:r w:rsidRPr="00782CDF">
        <w:rPr>
          <w:rFonts w:ascii="仿宋" w:eastAsia="仿宋" w:hAnsi="仿宋" w:cs="仿宋" w:hint="eastAsia"/>
          <w:kern w:val="0"/>
          <w:sz w:val="32"/>
          <w:szCs w:val="32"/>
        </w:rPr>
        <w:lastRenderedPageBreak/>
        <w:t>验工作区与学习办公区是否有效分开。</w:t>
      </w:r>
    </w:p>
    <w:p w:rsidR="00782CDF" w:rsidRPr="00782CDF" w:rsidRDefault="00782CDF" w:rsidP="002229AE">
      <w:pPr>
        <w:spacing w:line="560" w:lineRule="exact"/>
        <w:ind w:firstLineChars="200" w:firstLine="640"/>
        <w:jc w:val="left"/>
        <w:rPr>
          <w:rFonts w:ascii="仿宋" w:eastAsia="仿宋" w:hAnsi="仿宋" w:cs="仿宋" w:hint="eastAsia"/>
          <w:kern w:val="0"/>
          <w:sz w:val="32"/>
          <w:szCs w:val="32"/>
        </w:rPr>
      </w:pPr>
      <w:r w:rsidRPr="00782CDF">
        <w:rPr>
          <w:rFonts w:ascii="仿宋" w:eastAsia="仿宋" w:hAnsi="仿宋" w:cs="仿宋" w:hint="eastAsia"/>
          <w:kern w:val="0"/>
          <w:sz w:val="32"/>
          <w:szCs w:val="32"/>
        </w:rPr>
        <w:t>（2）实验中心（实验室）各级人员资质是否符合；有要求的岗位是否持有安全培训证书、特殊岗位作业证。</w:t>
      </w:r>
    </w:p>
    <w:p w:rsidR="00782CDF" w:rsidRPr="00782CDF" w:rsidRDefault="00782CDF" w:rsidP="002229AE">
      <w:pPr>
        <w:spacing w:line="560" w:lineRule="exact"/>
        <w:ind w:firstLineChars="200" w:firstLine="640"/>
        <w:jc w:val="left"/>
        <w:rPr>
          <w:rFonts w:ascii="仿宋" w:eastAsia="仿宋" w:hAnsi="仿宋" w:cs="仿宋" w:hint="eastAsia"/>
          <w:kern w:val="0"/>
          <w:sz w:val="32"/>
          <w:szCs w:val="32"/>
        </w:rPr>
      </w:pPr>
      <w:r w:rsidRPr="00782CDF">
        <w:rPr>
          <w:rFonts w:ascii="仿宋" w:eastAsia="仿宋" w:hAnsi="仿宋" w:cs="仿宋" w:hint="eastAsia"/>
          <w:kern w:val="0"/>
          <w:sz w:val="32"/>
          <w:szCs w:val="32"/>
        </w:rPr>
        <w:t>（3）用电安全。实验室供电、设备馈电、照明用电是否规范安全；各类开关、用电控制有无故障；有无临时电源和私拉乱接现象。</w:t>
      </w:r>
    </w:p>
    <w:p w:rsidR="00782CDF" w:rsidRPr="00782CDF" w:rsidRDefault="00782CDF" w:rsidP="002229AE">
      <w:pPr>
        <w:spacing w:line="560" w:lineRule="exact"/>
        <w:ind w:firstLineChars="200" w:firstLine="640"/>
        <w:jc w:val="left"/>
        <w:rPr>
          <w:rFonts w:ascii="仿宋" w:eastAsia="仿宋" w:hAnsi="仿宋" w:cs="仿宋" w:hint="eastAsia"/>
          <w:kern w:val="0"/>
          <w:sz w:val="32"/>
          <w:szCs w:val="32"/>
        </w:rPr>
      </w:pPr>
      <w:r w:rsidRPr="00782CDF">
        <w:rPr>
          <w:rFonts w:ascii="仿宋" w:eastAsia="仿宋" w:hAnsi="仿宋" w:cs="仿宋" w:hint="eastAsia"/>
          <w:kern w:val="0"/>
          <w:sz w:val="32"/>
          <w:szCs w:val="32"/>
        </w:rPr>
        <w:t>（4）设备安全。对所有实验开课用的设备进行检查，包括设备正常运行、安全防护装置、安全操作规程、安全防护措施、安全防护用品等是否齐备、完好。</w:t>
      </w:r>
    </w:p>
    <w:p w:rsidR="00782CDF" w:rsidRPr="00782CDF" w:rsidRDefault="00782CDF" w:rsidP="002229AE">
      <w:pPr>
        <w:spacing w:line="560" w:lineRule="exact"/>
        <w:ind w:firstLineChars="200" w:firstLine="640"/>
        <w:jc w:val="left"/>
        <w:rPr>
          <w:rFonts w:ascii="仿宋" w:eastAsia="仿宋" w:hAnsi="仿宋" w:cs="仿宋" w:hint="eastAsia"/>
          <w:kern w:val="0"/>
          <w:sz w:val="32"/>
          <w:szCs w:val="32"/>
        </w:rPr>
      </w:pPr>
      <w:r w:rsidRPr="00782CDF">
        <w:rPr>
          <w:rFonts w:ascii="仿宋" w:eastAsia="仿宋" w:hAnsi="仿宋" w:cs="仿宋" w:hint="eastAsia"/>
          <w:kern w:val="0"/>
          <w:sz w:val="32"/>
          <w:szCs w:val="32"/>
        </w:rPr>
        <w:t>（5）防火安全。重点检查消防通道、疏散区域、消防器材、防火措施、消防警示等是否符合要求。</w:t>
      </w:r>
    </w:p>
    <w:p w:rsidR="00782CDF" w:rsidRPr="00782CDF" w:rsidRDefault="00782CDF" w:rsidP="002229AE">
      <w:pPr>
        <w:spacing w:line="560" w:lineRule="exact"/>
        <w:ind w:firstLineChars="200" w:firstLine="640"/>
        <w:jc w:val="left"/>
        <w:rPr>
          <w:rFonts w:ascii="仿宋" w:eastAsia="仿宋" w:hAnsi="仿宋" w:cs="仿宋" w:hint="eastAsia"/>
          <w:kern w:val="0"/>
          <w:sz w:val="32"/>
          <w:szCs w:val="32"/>
        </w:rPr>
      </w:pPr>
      <w:r w:rsidRPr="00782CDF">
        <w:rPr>
          <w:rFonts w:ascii="仿宋" w:eastAsia="仿宋" w:hAnsi="仿宋" w:cs="仿宋" w:hint="eastAsia"/>
          <w:kern w:val="0"/>
          <w:sz w:val="32"/>
          <w:szCs w:val="32"/>
        </w:rPr>
        <w:t>（6）</w:t>
      </w:r>
      <w:proofErr w:type="gramStart"/>
      <w:r w:rsidRPr="00782CDF">
        <w:rPr>
          <w:rFonts w:ascii="仿宋" w:eastAsia="仿宋" w:hAnsi="仿宋" w:cs="仿宋" w:hint="eastAsia"/>
          <w:kern w:val="0"/>
          <w:sz w:val="32"/>
          <w:szCs w:val="32"/>
        </w:rPr>
        <w:t>危化品</w:t>
      </w:r>
      <w:proofErr w:type="gramEnd"/>
      <w:r w:rsidRPr="00782CDF">
        <w:rPr>
          <w:rFonts w:ascii="仿宋" w:eastAsia="仿宋" w:hAnsi="仿宋" w:cs="仿宋" w:hint="eastAsia"/>
          <w:kern w:val="0"/>
          <w:sz w:val="32"/>
          <w:szCs w:val="32"/>
        </w:rPr>
        <w:t>安全。凡涉及危险化学品的实验室，重点检查</w:t>
      </w:r>
      <w:proofErr w:type="gramStart"/>
      <w:r w:rsidRPr="00782CDF">
        <w:rPr>
          <w:rFonts w:ascii="仿宋" w:eastAsia="仿宋" w:hAnsi="仿宋" w:cs="仿宋" w:hint="eastAsia"/>
          <w:kern w:val="0"/>
          <w:sz w:val="32"/>
          <w:szCs w:val="32"/>
        </w:rPr>
        <w:t>危化品</w:t>
      </w:r>
      <w:proofErr w:type="gramEnd"/>
      <w:r w:rsidRPr="00782CDF">
        <w:rPr>
          <w:rFonts w:ascii="仿宋" w:eastAsia="仿宋" w:hAnsi="仿宋" w:cs="仿宋" w:hint="eastAsia"/>
          <w:kern w:val="0"/>
          <w:sz w:val="32"/>
          <w:szCs w:val="32"/>
        </w:rPr>
        <w:t>的领取存放管理、安全使用、安全操作、防护措施等工作环节的规范性。</w:t>
      </w:r>
      <w:proofErr w:type="gramStart"/>
      <w:r w:rsidRPr="00782CDF">
        <w:rPr>
          <w:rFonts w:ascii="仿宋" w:eastAsia="仿宋" w:hAnsi="仿宋" w:cs="仿宋" w:hint="eastAsia"/>
          <w:kern w:val="0"/>
          <w:sz w:val="32"/>
          <w:szCs w:val="32"/>
        </w:rPr>
        <w:t>危化品</w:t>
      </w:r>
      <w:proofErr w:type="gramEnd"/>
      <w:r w:rsidRPr="00782CDF">
        <w:rPr>
          <w:rFonts w:ascii="仿宋" w:eastAsia="仿宋" w:hAnsi="仿宋" w:cs="仿宋" w:hint="eastAsia"/>
          <w:kern w:val="0"/>
          <w:sz w:val="32"/>
          <w:szCs w:val="32"/>
        </w:rPr>
        <w:t>残夜、贵重金属边角料等回收情况。</w:t>
      </w:r>
    </w:p>
    <w:p w:rsidR="00782CDF" w:rsidRPr="00782CDF" w:rsidRDefault="00782CDF" w:rsidP="002229AE">
      <w:pPr>
        <w:pStyle w:val="afb"/>
        <w:spacing w:line="560" w:lineRule="exact"/>
        <w:ind w:left="425" w:firstLineChars="100" w:firstLine="320"/>
        <w:jc w:val="left"/>
        <w:rPr>
          <w:rFonts w:ascii="仿宋" w:eastAsia="仿宋" w:hAnsi="仿宋" w:cs="仿宋" w:hint="eastAsia"/>
          <w:sz w:val="32"/>
          <w:szCs w:val="32"/>
        </w:rPr>
      </w:pPr>
      <w:r w:rsidRPr="00782CDF">
        <w:rPr>
          <w:rFonts w:ascii="仿宋" w:eastAsia="仿宋" w:hAnsi="仿宋" w:cs="仿宋" w:hint="eastAsia"/>
          <w:sz w:val="32"/>
          <w:szCs w:val="32"/>
        </w:rPr>
        <w:t>2.安全问题整改</w:t>
      </w:r>
    </w:p>
    <w:p w:rsidR="00782CDF" w:rsidRPr="00782CDF" w:rsidRDefault="00782CDF" w:rsidP="002229AE">
      <w:pPr>
        <w:spacing w:line="560" w:lineRule="exact"/>
        <w:ind w:firstLineChars="200" w:firstLine="640"/>
        <w:jc w:val="left"/>
        <w:rPr>
          <w:rFonts w:ascii="仿宋" w:eastAsia="仿宋" w:hAnsi="仿宋" w:cs="仿宋" w:hint="eastAsia"/>
          <w:sz w:val="32"/>
          <w:szCs w:val="32"/>
        </w:rPr>
      </w:pPr>
      <w:r w:rsidRPr="00782CDF">
        <w:rPr>
          <w:rFonts w:ascii="仿宋" w:eastAsia="仿宋" w:hAnsi="仿宋" w:cs="仿宋" w:hint="eastAsia"/>
          <w:sz w:val="32"/>
          <w:szCs w:val="32"/>
        </w:rPr>
        <w:t>（1）重点解决。实验室环境、实验设备、消防设施等方面有问题不能及时上报或无限期整改的拖拉现象。</w:t>
      </w:r>
    </w:p>
    <w:p w:rsidR="00782CDF" w:rsidRPr="00782CDF" w:rsidRDefault="00782CDF" w:rsidP="002229AE">
      <w:pPr>
        <w:spacing w:line="560" w:lineRule="exact"/>
        <w:ind w:firstLineChars="200" w:firstLine="640"/>
        <w:jc w:val="left"/>
        <w:rPr>
          <w:rFonts w:ascii="仿宋" w:eastAsia="仿宋" w:hAnsi="仿宋" w:cs="仿宋" w:hint="eastAsia"/>
          <w:sz w:val="32"/>
          <w:szCs w:val="32"/>
        </w:rPr>
      </w:pPr>
      <w:r w:rsidRPr="00782CDF">
        <w:rPr>
          <w:rFonts w:ascii="仿宋" w:eastAsia="仿宋" w:hAnsi="仿宋" w:cs="仿宋" w:hint="eastAsia"/>
          <w:sz w:val="32"/>
          <w:szCs w:val="32"/>
        </w:rPr>
        <w:t>（2）不规范用电。整改临时用电乱拉接线板；多个接线板串接现象；大功率设备临时供电等。</w:t>
      </w:r>
    </w:p>
    <w:p w:rsidR="00782CDF" w:rsidRPr="00782CDF" w:rsidRDefault="00782CDF" w:rsidP="002229AE">
      <w:pPr>
        <w:spacing w:line="560" w:lineRule="exact"/>
        <w:ind w:firstLineChars="200" w:firstLine="640"/>
        <w:jc w:val="left"/>
        <w:rPr>
          <w:rFonts w:ascii="仿宋" w:eastAsia="仿宋" w:hAnsi="仿宋" w:cs="仿宋" w:hint="eastAsia"/>
          <w:sz w:val="32"/>
          <w:szCs w:val="32"/>
        </w:rPr>
      </w:pPr>
      <w:r w:rsidRPr="00782CDF">
        <w:rPr>
          <w:rFonts w:ascii="仿宋" w:eastAsia="仿宋" w:hAnsi="仿宋" w:cs="仿宋" w:hint="eastAsia"/>
          <w:sz w:val="32"/>
          <w:szCs w:val="32"/>
        </w:rPr>
        <w:t>（3）安全警示。凡涉及危险、高温、低温、消防、毒害等区域环境，必须张贴各类警示标牌，并明确责任人及相关信息。</w:t>
      </w:r>
    </w:p>
    <w:p w:rsidR="00782CDF" w:rsidRPr="00782CDF" w:rsidRDefault="00782CDF" w:rsidP="002229AE">
      <w:pPr>
        <w:spacing w:line="560" w:lineRule="exact"/>
        <w:ind w:firstLineChars="200" w:firstLine="640"/>
        <w:jc w:val="left"/>
        <w:rPr>
          <w:rFonts w:ascii="仿宋" w:eastAsia="仿宋" w:hAnsi="仿宋" w:cs="仿宋" w:hint="eastAsia"/>
          <w:sz w:val="32"/>
          <w:szCs w:val="32"/>
        </w:rPr>
      </w:pPr>
      <w:r w:rsidRPr="00782CDF">
        <w:rPr>
          <w:rFonts w:ascii="仿宋" w:eastAsia="仿宋" w:hAnsi="仿宋" w:cs="仿宋" w:hint="eastAsia"/>
          <w:sz w:val="32"/>
          <w:szCs w:val="32"/>
        </w:rPr>
        <w:t>（4）安全制度完善。对现有的安全规章制度进行检查，未</w:t>
      </w:r>
      <w:r w:rsidRPr="00782CDF">
        <w:rPr>
          <w:rFonts w:ascii="仿宋" w:eastAsia="仿宋" w:hAnsi="仿宋" w:cs="仿宋" w:hint="eastAsia"/>
          <w:sz w:val="32"/>
          <w:szCs w:val="32"/>
        </w:rPr>
        <w:lastRenderedPageBreak/>
        <w:t>上墙、不完善或缺失的规章制度，指定专人限期完成。</w:t>
      </w:r>
    </w:p>
    <w:p w:rsidR="00782CDF" w:rsidRPr="00782CDF" w:rsidRDefault="00782CDF" w:rsidP="002229AE">
      <w:pPr>
        <w:spacing w:line="560" w:lineRule="exact"/>
        <w:ind w:firstLineChars="200" w:firstLine="640"/>
        <w:jc w:val="left"/>
        <w:rPr>
          <w:rFonts w:ascii="仿宋" w:eastAsia="仿宋" w:hAnsi="仿宋" w:cs="仿宋" w:hint="eastAsia"/>
          <w:sz w:val="32"/>
          <w:szCs w:val="32"/>
        </w:rPr>
      </w:pPr>
      <w:r w:rsidRPr="00782CDF">
        <w:rPr>
          <w:rFonts w:ascii="仿宋" w:eastAsia="仿宋" w:hAnsi="仿宋" w:cs="仿宋" w:hint="eastAsia"/>
          <w:sz w:val="32"/>
          <w:szCs w:val="32"/>
        </w:rPr>
        <w:t>（5）实验室安全检查内容和规范要求，详细内容见教育部颁发的《高等学校实验室安全检查项目表（2019）》。</w:t>
      </w:r>
    </w:p>
    <w:p w:rsidR="00782CDF" w:rsidRPr="00782CDF" w:rsidRDefault="00782CDF" w:rsidP="002229AE">
      <w:pPr>
        <w:spacing w:line="560" w:lineRule="exact"/>
        <w:ind w:firstLineChars="200" w:firstLine="640"/>
        <w:jc w:val="left"/>
        <w:rPr>
          <w:rFonts w:ascii="黑体" w:eastAsia="黑体" w:hAnsi="黑体" w:cs="仿宋" w:hint="eastAsia"/>
          <w:sz w:val="32"/>
          <w:szCs w:val="32"/>
        </w:rPr>
      </w:pPr>
      <w:r w:rsidRPr="00782CDF">
        <w:rPr>
          <w:rFonts w:ascii="黑体" w:eastAsia="黑体" w:hAnsi="黑体" w:cs="仿宋" w:hint="eastAsia"/>
          <w:sz w:val="32"/>
          <w:szCs w:val="32"/>
        </w:rPr>
        <w:t>三、相关工作要求</w:t>
      </w:r>
    </w:p>
    <w:p w:rsidR="00782CDF" w:rsidRPr="00782CDF" w:rsidRDefault="00782CDF" w:rsidP="002229AE">
      <w:pPr>
        <w:pStyle w:val="afb"/>
        <w:spacing w:line="560" w:lineRule="exact"/>
        <w:ind w:firstLine="640"/>
        <w:jc w:val="left"/>
        <w:rPr>
          <w:rFonts w:ascii="仿宋" w:eastAsia="仿宋" w:hAnsi="仿宋" w:cs="仿宋" w:hint="eastAsia"/>
          <w:bCs/>
          <w:sz w:val="32"/>
          <w:szCs w:val="32"/>
        </w:rPr>
      </w:pPr>
      <w:r w:rsidRPr="00782CDF">
        <w:rPr>
          <w:rFonts w:ascii="仿宋" w:eastAsia="仿宋" w:hAnsi="仿宋" w:cs="仿宋" w:hint="eastAsia"/>
          <w:bCs/>
          <w:sz w:val="32"/>
          <w:szCs w:val="32"/>
        </w:rPr>
        <w:t>实验室防疫和安全管理要坚持“谁主管、谁负责”原则。各二级学院主管教学院长负责组织、协调、检查；实验室主任具体安排、实施、整改；实验室管理员按要求认真完成。望各学院和相关部门结合实际逐项落实，确保实验室、实训室、科技活动室等实践教学场地符合疫情防护安全和实验室安全要求，符合实践教学开课要求，具备开课条件和安全运行环境，保障实验教学的正常开展。</w:t>
      </w:r>
    </w:p>
    <w:p w:rsidR="00782CDF" w:rsidRPr="00782CDF" w:rsidRDefault="00782CDF" w:rsidP="002229AE">
      <w:pPr>
        <w:pStyle w:val="afb"/>
        <w:spacing w:line="560" w:lineRule="exact"/>
        <w:ind w:firstLineChars="177" w:firstLine="566"/>
        <w:jc w:val="left"/>
        <w:rPr>
          <w:rFonts w:ascii="仿宋" w:eastAsia="仿宋" w:hAnsi="仿宋" w:cs="仿宋" w:hint="eastAsia"/>
          <w:bCs/>
          <w:sz w:val="32"/>
          <w:szCs w:val="32"/>
        </w:rPr>
      </w:pPr>
      <w:r w:rsidRPr="00782CDF">
        <w:rPr>
          <w:rFonts w:ascii="仿宋" w:eastAsia="仿宋" w:hAnsi="仿宋" w:cs="仿宋" w:hint="eastAsia"/>
          <w:bCs/>
          <w:sz w:val="32"/>
          <w:szCs w:val="32"/>
        </w:rPr>
        <w:t>各实验中心请于12月16日前将自查报告（提纲见附件1）电子版发送至19210@gench.edu.cn，纸质版提交</w:t>
      </w:r>
      <w:proofErr w:type="gramStart"/>
      <w:r w:rsidRPr="00782CDF">
        <w:rPr>
          <w:rFonts w:ascii="仿宋" w:eastAsia="仿宋" w:hAnsi="仿宋" w:cs="仿宋" w:hint="eastAsia"/>
          <w:bCs/>
          <w:sz w:val="32"/>
          <w:szCs w:val="32"/>
        </w:rPr>
        <w:t>至学生</w:t>
      </w:r>
      <w:proofErr w:type="gramEnd"/>
      <w:r w:rsidRPr="00782CDF">
        <w:rPr>
          <w:rFonts w:ascii="仿宋" w:eastAsia="仿宋" w:hAnsi="仿宋" w:cs="仿宋" w:hint="eastAsia"/>
          <w:bCs/>
          <w:sz w:val="32"/>
          <w:szCs w:val="32"/>
        </w:rPr>
        <w:t>事务中心335。</w:t>
      </w:r>
    </w:p>
    <w:p w:rsidR="00782CDF" w:rsidRPr="00782CDF" w:rsidRDefault="00782CDF" w:rsidP="002229AE">
      <w:pPr>
        <w:pStyle w:val="afb"/>
        <w:spacing w:line="560" w:lineRule="exact"/>
        <w:ind w:firstLine="640"/>
        <w:jc w:val="left"/>
        <w:rPr>
          <w:rFonts w:ascii="仿宋" w:eastAsia="仿宋" w:hAnsi="仿宋" w:cs="仿宋"/>
          <w:bCs/>
          <w:sz w:val="32"/>
          <w:szCs w:val="32"/>
        </w:rPr>
      </w:pPr>
    </w:p>
    <w:p w:rsidR="00782CDF" w:rsidRPr="00782CDF" w:rsidRDefault="00782CDF" w:rsidP="002229AE">
      <w:pPr>
        <w:pStyle w:val="afb"/>
        <w:spacing w:line="560" w:lineRule="exact"/>
        <w:ind w:firstLine="640"/>
        <w:jc w:val="left"/>
        <w:rPr>
          <w:rFonts w:ascii="仿宋" w:eastAsia="仿宋" w:hAnsi="仿宋" w:cs="仿宋" w:hint="eastAsia"/>
          <w:bCs/>
          <w:sz w:val="32"/>
          <w:szCs w:val="32"/>
        </w:rPr>
      </w:pPr>
      <w:r w:rsidRPr="00782CDF">
        <w:rPr>
          <w:rFonts w:ascii="仿宋" w:eastAsia="仿宋" w:hAnsi="仿宋" w:cs="仿宋" w:hint="eastAsia"/>
          <w:bCs/>
          <w:sz w:val="32"/>
          <w:szCs w:val="32"/>
        </w:rPr>
        <w:t>附件：</w:t>
      </w:r>
      <w:r w:rsidRPr="00782CDF">
        <w:rPr>
          <w:rFonts w:ascii="仿宋" w:eastAsia="仿宋" w:hAnsi="仿宋" w:cs="仿宋" w:hint="eastAsia"/>
          <w:sz w:val="32"/>
          <w:szCs w:val="32"/>
        </w:rPr>
        <w:t>1</w:t>
      </w:r>
      <w:r w:rsidRPr="00782CDF">
        <w:rPr>
          <w:rFonts w:ascii="仿宋" w:eastAsia="仿宋" w:hAnsi="仿宋" w:cs="仿宋" w:hint="eastAsia"/>
          <w:bCs/>
          <w:sz w:val="32"/>
          <w:szCs w:val="32"/>
        </w:rPr>
        <w:t>.自查报告提纲</w:t>
      </w:r>
    </w:p>
    <w:p w:rsidR="00782CDF" w:rsidRPr="00782CDF" w:rsidRDefault="00782CDF" w:rsidP="002229AE">
      <w:pPr>
        <w:pStyle w:val="afb"/>
        <w:spacing w:line="560" w:lineRule="exact"/>
        <w:ind w:firstLineChars="500" w:firstLine="1600"/>
        <w:jc w:val="left"/>
        <w:rPr>
          <w:rFonts w:ascii="仿宋" w:eastAsia="仿宋" w:hAnsi="仿宋" w:cs="仿宋" w:hint="eastAsia"/>
          <w:bCs/>
          <w:sz w:val="32"/>
          <w:szCs w:val="32"/>
        </w:rPr>
      </w:pPr>
      <w:r w:rsidRPr="00782CDF">
        <w:rPr>
          <w:rFonts w:ascii="仿宋" w:eastAsia="仿宋" w:hAnsi="仿宋" w:cs="仿宋" w:hint="eastAsia"/>
          <w:bCs/>
          <w:sz w:val="32"/>
          <w:szCs w:val="32"/>
        </w:rPr>
        <w:t>2.高等学校实验室安全检查项目表（2019版）</w:t>
      </w:r>
    </w:p>
    <w:p w:rsidR="0017268B" w:rsidRPr="00782CDF" w:rsidRDefault="0017268B" w:rsidP="00A324B3">
      <w:pPr>
        <w:spacing w:line="560" w:lineRule="exact"/>
        <w:ind w:firstLine="645"/>
        <w:rPr>
          <w:rFonts w:ascii="Times New Roman" w:eastAsia="仿宋_GB2312" w:hAnsi="Times New Roman"/>
          <w:sz w:val="32"/>
          <w:szCs w:val="32"/>
        </w:rPr>
      </w:pPr>
    </w:p>
    <w:p w:rsidR="001450E1" w:rsidRPr="00782CDF" w:rsidRDefault="001450E1" w:rsidP="00A324B3">
      <w:pPr>
        <w:spacing w:line="560" w:lineRule="exact"/>
        <w:ind w:firstLine="645"/>
        <w:rPr>
          <w:rFonts w:ascii="Times New Roman" w:eastAsia="仿宋_GB2312" w:hAnsi="Times New Roman"/>
          <w:sz w:val="32"/>
          <w:szCs w:val="32"/>
        </w:rPr>
      </w:pPr>
    </w:p>
    <w:tbl>
      <w:tblPr>
        <w:tblW w:w="0" w:type="auto"/>
        <w:tblInd w:w="5184" w:type="dxa"/>
        <w:tblLook w:val="04A0" w:firstRow="1" w:lastRow="0" w:firstColumn="1" w:lastColumn="0" w:noHBand="0" w:noVBand="1"/>
      </w:tblPr>
      <w:tblGrid>
        <w:gridCol w:w="3097"/>
      </w:tblGrid>
      <w:tr w:rsidR="005C5977" w:rsidRPr="00782CDF" w:rsidTr="00673445">
        <w:tc>
          <w:tcPr>
            <w:tcW w:w="3097" w:type="dxa"/>
            <w:shd w:val="clear" w:color="auto" w:fill="auto"/>
            <w:vAlign w:val="center"/>
          </w:tcPr>
          <w:p w:rsidR="005C5977" w:rsidRPr="00782CDF" w:rsidRDefault="005C5977" w:rsidP="00673445">
            <w:pPr>
              <w:spacing w:line="560" w:lineRule="exact"/>
              <w:jc w:val="distribute"/>
              <w:rPr>
                <w:rFonts w:ascii="Times New Roman" w:eastAsia="仿宋_GB2312" w:hAnsi="Times New Roman"/>
                <w:sz w:val="32"/>
                <w:szCs w:val="32"/>
              </w:rPr>
            </w:pPr>
            <w:r w:rsidRPr="00782CDF">
              <w:rPr>
                <w:rFonts w:ascii="Times New Roman" w:eastAsia="仿宋_GB2312" w:hAnsi="Times New Roman" w:hint="eastAsia"/>
                <w:sz w:val="32"/>
                <w:szCs w:val="32"/>
              </w:rPr>
              <w:t>上海建桥学院</w:t>
            </w:r>
          </w:p>
        </w:tc>
      </w:tr>
      <w:tr w:rsidR="005C5977" w:rsidRPr="00782CDF" w:rsidTr="00673445">
        <w:tc>
          <w:tcPr>
            <w:tcW w:w="3097" w:type="dxa"/>
            <w:shd w:val="clear" w:color="auto" w:fill="auto"/>
            <w:vAlign w:val="center"/>
          </w:tcPr>
          <w:p w:rsidR="005C5977" w:rsidRPr="00782CDF" w:rsidRDefault="005C5977" w:rsidP="005E274E">
            <w:pPr>
              <w:spacing w:line="560" w:lineRule="exact"/>
              <w:jc w:val="center"/>
              <w:rPr>
                <w:rFonts w:ascii="Times New Roman" w:eastAsia="仿宋_GB2312" w:hAnsi="Times New Roman"/>
                <w:sz w:val="32"/>
                <w:szCs w:val="32"/>
              </w:rPr>
            </w:pPr>
            <w:r w:rsidRPr="00782CDF">
              <w:rPr>
                <w:rFonts w:ascii="Times New Roman" w:eastAsia="仿宋_GB2312" w:hAnsi="Times New Roman" w:hint="eastAsia"/>
                <w:sz w:val="32"/>
                <w:szCs w:val="32"/>
              </w:rPr>
              <w:t>20</w:t>
            </w:r>
            <w:r w:rsidRPr="00782CDF">
              <w:rPr>
                <w:rFonts w:ascii="Times New Roman" w:eastAsia="仿宋_GB2312" w:hAnsi="Times New Roman"/>
                <w:sz w:val="32"/>
                <w:szCs w:val="32"/>
              </w:rPr>
              <w:t>20</w:t>
            </w:r>
            <w:r w:rsidRPr="00782CDF">
              <w:rPr>
                <w:rFonts w:ascii="Times New Roman" w:eastAsia="仿宋_GB2312" w:hAnsi="Times New Roman" w:hint="eastAsia"/>
                <w:sz w:val="32"/>
                <w:szCs w:val="32"/>
              </w:rPr>
              <w:t>年</w:t>
            </w:r>
            <w:r w:rsidR="00464F46" w:rsidRPr="00782CDF">
              <w:rPr>
                <w:rFonts w:ascii="Times New Roman" w:eastAsia="仿宋_GB2312" w:hAnsi="Times New Roman" w:hint="eastAsia"/>
                <w:sz w:val="32"/>
                <w:szCs w:val="32"/>
              </w:rPr>
              <w:t>1</w:t>
            </w:r>
            <w:r w:rsidR="005E274E">
              <w:rPr>
                <w:rFonts w:ascii="Times New Roman" w:eastAsia="仿宋_GB2312" w:hAnsi="Times New Roman" w:hint="eastAsia"/>
                <w:sz w:val="32"/>
                <w:szCs w:val="32"/>
              </w:rPr>
              <w:t>2</w:t>
            </w:r>
            <w:r w:rsidRPr="00782CDF">
              <w:rPr>
                <w:rFonts w:ascii="Times New Roman" w:eastAsia="仿宋_GB2312" w:hAnsi="Times New Roman" w:hint="eastAsia"/>
                <w:sz w:val="32"/>
                <w:szCs w:val="32"/>
              </w:rPr>
              <w:t>月</w:t>
            </w:r>
            <w:bookmarkStart w:id="0" w:name="_GoBack"/>
            <w:bookmarkEnd w:id="0"/>
            <w:r w:rsidR="00BE0EF6" w:rsidRPr="00782CDF">
              <w:rPr>
                <w:rFonts w:ascii="Times New Roman" w:eastAsia="仿宋_GB2312" w:hAnsi="Times New Roman" w:hint="eastAsia"/>
                <w:sz w:val="32"/>
                <w:szCs w:val="32"/>
              </w:rPr>
              <w:t>7</w:t>
            </w:r>
            <w:r w:rsidRPr="00782CDF">
              <w:rPr>
                <w:rFonts w:ascii="Times New Roman" w:eastAsia="仿宋_GB2312" w:hAnsi="Times New Roman" w:hint="eastAsia"/>
                <w:sz w:val="32"/>
                <w:szCs w:val="32"/>
              </w:rPr>
              <w:t>日</w:t>
            </w:r>
          </w:p>
        </w:tc>
      </w:tr>
    </w:tbl>
    <w:p w:rsidR="00DE2E66" w:rsidRPr="00782CDF" w:rsidRDefault="002229AE" w:rsidP="005C5977">
      <w:pPr>
        <w:spacing w:line="500" w:lineRule="exact"/>
        <w:ind w:firstLine="645"/>
        <w:rPr>
          <w:rFonts w:ascii="Times New Roman" w:eastAsia="仿宋_GB2312" w:hAnsi="Times New Roman"/>
          <w:sz w:val="32"/>
          <w:szCs w:val="32"/>
        </w:rPr>
      </w:pPr>
      <w:r w:rsidRPr="002229AE">
        <w:rPr>
          <w:rFonts w:ascii="Times New Roman" w:eastAsia="仿宋_GB2312" w:hAnsi="Times New Roman" w:hint="eastAsia"/>
          <w:sz w:val="32"/>
          <w:szCs w:val="32"/>
        </w:rPr>
        <w:t>（联系人：祁振华、倪佳丽；联系电话：</w:t>
      </w:r>
      <w:r w:rsidRPr="002229AE">
        <w:rPr>
          <w:rFonts w:ascii="Times New Roman" w:eastAsia="仿宋_GB2312" w:hAnsi="Times New Roman" w:hint="eastAsia"/>
          <w:sz w:val="32"/>
          <w:szCs w:val="32"/>
        </w:rPr>
        <w:t>68130032</w:t>
      </w:r>
      <w:r w:rsidRPr="002229AE">
        <w:rPr>
          <w:rFonts w:ascii="Times New Roman" w:eastAsia="仿宋_GB2312" w:hAnsi="Times New Roman" w:hint="eastAsia"/>
          <w:sz w:val="32"/>
          <w:szCs w:val="32"/>
        </w:rPr>
        <w:t>）</w:t>
      </w:r>
    </w:p>
    <w:p w:rsidR="002229AE" w:rsidRPr="002229AE" w:rsidRDefault="0092518F" w:rsidP="002229AE">
      <w:pPr>
        <w:pStyle w:val="afd"/>
        <w:spacing w:line="360" w:lineRule="auto"/>
        <w:jc w:val="left"/>
        <w:rPr>
          <w:rFonts w:ascii="黑体" w:eastAsia="黑体" w:hAnsi="黑体" w:hint="eastAsia"/>
          <w:sz w:val="28"/>
          <w:szCs w:val="28"/>
        </w:rPr>
      </w:pPr>
      <w:r w:rsidRPr="00782CDF">
        <w:rPr>
          <w:rFonts w:ascii="黑体" w:eastAsia="黑体" w:hAnsi="黑体"/>
          <w:w w:val="110"/>
          <w:sz w:val="30"/>
          <w:szCs w:val="30"/>
        </w:rPr>
        <w:br w:type="page"/>
      </w:r>
      <w:r w:rsidR="002229AE" w:rsidRPr="002229AE">
        <w:rPr>
          <w:rFonts w:ascii="黑体" w:eastAsia="黑体" w:hAnsi="黑体" w:hint="eastAsia"/>
          <w:sz w:val="32"/>
          <w:szCs w:val="28"/>
        </w:rPr>
        <w:lastRenderedPageBreak/>
        <w:t>附件1</w:t>
      </w:r>
    </w:p>
    <w:p w:rsidR="002229AE" w:rsidRDefault="002229AE" w:rsidP="002229AE">
      <w:pPr>
        <w:pStyle w:val="afd"/>
        <w:spacing w:line="360" w:lineRule="auto"/>
        <w:jc w:val="center"/>
        <w:rPr>
          <w:rFonts w:ascii="微软雅黑" w:eastAsia="微软雅黑" w:hAnsi="微软雅黑" w:cs="微软雅黑" w:hint="eastAsia"/>
          <w:b/>
          <w:sz w:val="32"/>
          <w:szCs w:val="32"/>
        </w:rPr>
      </w:pPr>
      <w:r>
        <w:rPr>
          <w:rFonts w:ascii="微软雅黑" w:eastAsia="微软雅黑" w:hAnsi="微软雅黑" w:cs="微软雅黑" w:hint="eastAsia"/>
          <w:b/>
          <w:bCs/>
          <w:sz w:val="32"/>
          <w:szCs w:val="32"/>
        </w:rPr>
        <w:t>自查报告提纲</w:t>
      </w:r>
    </w:p>
    <w:p w:rsidR="002229AE" w:rsidRDefault="002229AE" w:rsidP="002229AE">
      <w:pPr>
        <w:pStyle w:val="afb"/>
        <w:widowControl/>
        <w:numPr>
          <w:ilvl w:val="0"/>
          <w:numId w:val="9"/>
        </w:numPr>
        <w:spacing w:line="560" w:lineRule="exact"/>
        <w:ind w:firstLineChars="0"/>
        <w:rPr>
          <w:rFonts w:ascii="宋体" w:hAnsi="宋体" w:cs="宋体" w:hint="eastAsia"/>
          <w:sz w:val="28"/>
          <w:szCs w:val="28"/>
        </w:rPr>
      </w:pPr>
      <w:r>
        <w:rPr>
          <w:rFonts w:ascii="宋体" w:hAnsi="宋体" w:cs="宋体" w:hint="eastAsia"/>
          <w:sz w:val="28"/>
          <w:szCs w:val="28"/>
        </w:rPr>
        <w:t>自查综述</w:t>
      </w:r>
    </w:p>
    <w:p w:rsidR="002229AE" w:rsidRDefault="002229AE" w:rsidP="002229AE">
      <w:pPr>
        <w:widowControl/>
        <w:spacing w:line="560" w:lineRule="exact"/>
        <w:ind w:firstLineChars="200" w:firstLine="560"/>
        <w:rPr>
          <w:rFonts w:ascii="宋体" w:hAnsi="宋体" w:cs="宋体" w:hint="eastAsia"/>
          <w:sz w:val="28"/>
          <w:szCs w:val="28"/>
        </w:rPr>
      </w:pPr>
      <w:r>
        <w:rPr>
          <w:rFonts w:ascii="宋体" w:hAnsi="宋体" w:cs="宋体" w:hint="eastAsia"/>
          <w:sz w:val="28"/>
          <w:szCs w:val="28"/>
        </w:rPr>
        <w:t>主要包括自查工作布置情况、检查人员配备、检查地点分布等，实验室疫情防控和安全检查日常人员的组织、管理以及本次自查的整体情况。</w:t>
      </w:r>
    </w:p>
    <w:p w:rsidR="002229AE" w:rsidRDefault="002229AE" w:rsidP="002229AE">
      <w:pPr>
        <w:widowControl/>
        <w:spacing w:line="560" w:lineRule="exact"/>
        <w:rPr>
          <w:rFonts w:ascii="宋体" w:hAnsi="宋体" w:cs="宋体" w:hint="eastAsia"/>
          <w:sz w:val="28"/>
          <w:szCs w:val="28"/>
        </w:rPr>
      </w:pPr>
      <w:r>
        <w:rPr>
          <w:rFonts w:ascii="宋体" w:hAnsi="宋体" w:cs="宋体" w:hint="eastAsia"/>
          <w:sz w:val="28"/>
          <w:szCs w:val="28"/>
        </w:rPr>
        <w:t>二、发现问题</w:t>
      </w:r>
    </w:p>
    <w:p w:rsidR="002229AE" w:rsidRDefault="002229AE" w:rsidP="002229AE">
      <w:pPr>
        <w:widowControl/>
        <w:spacing w:line="560" w:lineRule="exact"/>
        <w:ind w:firstLineChars="200" w:firstLine="560"/>
        <w:rPr>
          <w:rFonts w:ascii="宋体" w:hAnsi="宋体" w:cs="宋体" w:hint="eastAsia"/>
          <w:sz w:val="28"/>
          <w:szCs w:val="28"/>
        </w:rPr>
      </w:pPr>
      <w:r>
        <w:rPr>
          <w:rFonts w:ascii="宋体" w:hAnsi="宋体" w:cs="宋体" w:hint="eastAsia"/>
          <w:sz w:val="28"/>
          <w:szCs w:val="28"/>
        </w:rPr>
        <w:t>实验室防疫的薄弱点，实验室安全隐患点。</w:t>
      </w:r>
    </w:p>
    <w:p w:rsidR="002229AE" w:rsidRDefault="002229AE" w:rsidP="002229AE">
      <w:pPr>
        <w:pStyle w:val="afb"/>
        <w:widowControl/>
        <w:numPr>
          <w:ilvl w:val="0"/>
          <w:numId w:val="9"/>
        </w:numPr>
        <w:spacing w:line="560" w:lineRule="exact"/>
        <w:ind w:firstLineChars="0"/>
        <w:rPr>
          <w:rFonts w:ascii="宋体" w:hAnsi="宋体" w:cs="宋体" w:hint="eastAsia"/>
          <w:sz w:val="28"/>
          <w:szCs w:val="28"/>
        </w:rPr>
      </w:pPr>
      <w:r>
        <w:rPr>
          <w:rFonts w:ascii="宋体" w:hAnsi="宋体" w:cs="宋体" w:hint="eastAsia"/>
          <w:sz w:val="28"/>
          <w:szCs w:val="28"/>
        </w:rPr>
        <w:t>整改措施</w:t>
      </w:r>
    </w:p>
    <w:p w:rsidR="002229AE" w:rsidRDefault="002229AE" w:rsidP="002229AE">
      <w:pPr>
        <w:widowControl/>
        <w:spacing w:line="560" w:lineRule="exact"/>
        <w:ind w:firstLineChars="200" w:firstLine="560"/>
        <w:rPr>
          <w:rFonts w:ascii="宋体" w:hAnsi="宋体" w:cs="宋体" w:hint="eastAsia"/>
          <w:sz w:val="28"/>
          <w:szCs w:val="28"/>
        </w:rPr>
      </w:pPr>
      <w:r>
        <w:rPr>
          <w:rFonts w:ascii="宋体" w:hAnsi="宋体" w:cs="宋体" w:hint="eastAsia"/>
          <w:sz w:val="28"/>
          <w:szCs w:val="28"/>
        </w:rPr>
        <w:t>对自查中发现的问题进行逐条整改，主要内容包括：存在问题描述、原因分析、整改措施与结果，整改责任人、整改时间节点等。</w:t>
      </w:r>
    </w:p>
    <w:p w:rsidR="002229AE" w:rsidRDefault="002229AE" w:rsidP="002229AE">
      <w:pPr>
        <w:widowControl/>
        <w:spacing w:line="560" w:lineRule="exact"/>
        <w:rPr>
          <w:rFonts w:ascii="宋体" w:hAnsi="宋体" w:cs="宋体" w:hint="eastAsia"/>
          <w:sz w:val="32"/>
        </w:rPr>
      </w:pPr>
    </w:p>
    <w:p w:rsidR="002229AE" w:rsidRDefault="002229AE" w:rsidP="002229AE">
      <w:pPr>
        <w:widowControl/>
        <w:spacing w:line="560" w:lineRule="exact"/>
        <w:rPr>
          <w:rFonts w:ascii="宋体" w:hAnsi="宋体" w:cs="宋体" w:hint="eastAsia"/>
          <w:sz w:val="32"/>
        </w:rPr>
      </w:pPr>
    </w:p>
    <w:p w:rsidR="002229AE" w:rsidRDefault="002229AE" w:rsidP="002229AE">
      <w:pPr>
        <w:widowControl/>
        <w:spacing w:line="560" w:lineRule="exact"/>
        <w:rPr>
          <w:rFonts w:ascii="宋体" w:hAnsi="宋体" w:cs="宋体" w:hint="eastAsia"/>
          <w:sz w:val="32"/>
        </w:rPr>
      </w:pPr>
    </w:p>
    <w:p w:rsidR="002229AE" w:rsidRDefault="002229AE" w:rsidP="002229AE">
      <w:pPr>
        <w:widowControl/>
        <w:spacing w:line="560" w:lineRule="exact"/>
        <w:rPr>
          <w:rFonts w:ascii="宋体" w:hAnsi="宋体" w:cs="宋体" w:hint="eastAsia"/>
          <w:sz w:val="32"/>
        </w:rPr>
      </w:pPr>
    </w:p>
    <w:p w:rsidR="002229AE" w:rsidRDefault="002229AE" w:rsidP="002229AE">
      <w:pPr>
        <w:widowControl/>
        <w:spacing w:line="560" w:lineRule="exact"/>
        <w:rPr>
          <w:rFonts w:ascii="宋体" w:hAnsi="宋体" w:cs="宋体" w:hint="eastAsia"/>
          <w:sz w:val="32"/>
        </w:rPr>
      </w:pPr>
    </w:p>
    <w:p w:rsidR="002229AE" w:rsidRDefault="002229AE" w:rsidP="002229AE">
      <w:pPr>
        <w:widowControl/>
        <w:spacing w:line="560" w:lineRule="exact"/>
        <w:rPr>
          <w:rFonts w:ascii="宋体" w:hAnsi="宋体" w:cs="宋体" w:hint="eastAsia"/>
          <w:sz w:val="32"/>
        </w:rPr>
      </w:pPr>
    </w:p>
    <w:p w:rsidR="002229AE" w:rsidRDefault="002229AE" w:rsidP="002229AE">
      <w:pPr>
        <w:widowControl/>
        <w:spacing w:line="560" w:lineRule="exact"/>
        <w:rPr>
          <w:rFonts w:ascii="宋体" w:hAnsi="宋体" w:cs="宋体" w:hint="eastAsia"/>
          <w:sz w:val="32"/>
        </w:rPr>
      </w:pPr>
    </w:p>
    <w:p w:rsidR="002229AE" w:rsidRDefault="002229AE" w:rsidP="002229AE">
      <w:pPr>
        <w:widowControl/>
        <w:wordWrap w:val="0"/>
        <w:spacing w:line="560" w:lineRule="exact"/>
        <w:ind w:firstLineChars="200" w:firstLine="640"/>
        <w:jc w:val="right"/>
        <w:rPr>
          <w:rFonts w:ascii="宋体" w:hAnsi="宋体" w:cs="宋体" w:hint="eastAsia"/>
          <w:sz w:val="28"/>
          <w:szCs w:val="28"/>
        </w:rPr>
      </w:pPr>
      <w:r>
        <w:rPr>
          <w:rFonts w:ascii="宋体" w:hAnsi="宋体" w:cs="宋体" w:hint="eastAsia"/>
          <w:sz w:val="32"/>
        </w:rPr>
        <w:t xml:space="preserve">            </w:t>
      </w:r>
      <w:r>
        <w:rPr>
          <w:rFonts w:ascii="宋体" w:hAnsi="宋体" w:cs="宋体" w:hint="eastAsia"/>
          <w:sz w:val="28"/>
          <w:szCs w:val="28"/>
        </w:rPr>
        <w:t xml:space="preserve">实验室中心主任（签字）：            </w:t>
      </w:r>
    </w:p>
    <w:p w:rsidR="002229AE" w:rsidRDefault="002229AE" w:rsidP="002229AE">
      <w:pPr>
        <w:widowControl/>
        <w:spacing w:line="560" w:lineRule="exact"/>
        <w:ind w:right="1280" w:firstLineChars="1700" w:firstLine="4760"/>
        <w:rPr>
          <w:rFonts w:ascii="宋体" w:hAnsi="宋体" w:cs="宋体" w:hint="eastAsia"/>
          <w:sz w:val="28"/>
          <w:szCs w:val="28"/>
        </w:rPr>
      </w:pPr>
      <w:r>
        <w:rPr>
          <w:rFonts w:ascii="宋体" w:hAnsi="宋体" w:cs="宋体" w:hint="eastAsia"/>
          <w:sz w:val="28"/>
          <w:szCs w:val="28"/>
        </w:rPr>
        <w:t xml:space="preserve">分管领导（签字）：          </w:t>
      </w:r>
    </w:p>
    <w:p w:rsidR="00924F49" w:rsidRPr="002229AE" w:rsidRDefault="002229AE" w:rsidP="002229AE">
      <w:pPr>
        <w:widowControl/>
        <w:wordWrap w:val="0"/>
        <w:spacing w:line="560" w:lineRule="exact"/>
        <w:ind w:right="1280" w:firstLineChars="200" w:firstLine="560"/>
        <w:jc w:val="center"/>
        <w:rPr>
          <w:rFonts w:ascii="Times New Roman" w:eastAsia="仿宋_GB2312" w:hAnsi="Times New Roman"/>
          <w:sz w:val="32"/>
          <w:szCs w:val="32"/>
        </w:rPr>
      </w:pPr>
      <w:r>
        <w:rPr>
          <w:rFonts w:ascii="宋体" w:hAnsi="宋体" w:cs="宋体" w:hint="eastAsia"/>
          <w:sz w:val="28"/>
          <w:szCs w:val="28"/>
        </w:rPr>
        <w:t xml:space="preserve">  </w:t>
      </w:r>
      <w:r>
        <w:rPr>
          <w:rFonts w:ascii="宋体" w:hAnsi="宋体" w:cs="宋体" w:hint="eastAsia"/>
          <w:sz w:val="28"/>
          <w:szCs w:val="28"/>
        </w:rPr>
        <w:t xml:space="preserve">                              </w:t>
      </w:r>
      <w:r>
        <w:rPr>
          <w:rFonts w:ascii="宋体" w:hAnsi="宋体" w:cs="宋体" w:hint="eastAsia"/>
          <w:sz w:val="28"/>
          <w:szCs w:val="28"/>
        </w:rPr>
        <w:t>学院公章：</w:t>
      </w:r>
    </w:p>
    <w:p w:rsidR="00924F49" w:rsidRPr="00782CDF" w:rsidRDefault="00924F49" w:rsidP="005C5977">
      <w:pPr>
        <w:spacing w:line="500" w:lineRule="exact"/>
        <w:ind w:firstLine="645"/>
        <w:rPr>
          <w:rFonts w:ascii="Times New Roman" w:eastAsia="仿宋_GB2312" w:hAnsi="Times New Roman"/>
          <w:sz w:val="32"/>
          <w:szCs w:val="32"/>
        </w:rPr>
      </w:pPr>
    </w:p>
    <w:p w:rsidR="002229AE" w:rsidRDefault="002229AE" w:rsidP="005C5977">
      <w:pPr>
        <w:spacing w:line="500" w:lineRule="exact"/>
        <w:ind w:firstLine="645"/>
        <w:rPr>
          <w:rFonts w:ascii="Times New Roman" w:eastAsia="仿宋_GB2312" w:hAnsi="Times New Roman"/>
          <w:sz w:val="32"/>
          <w:szCs w:val="32"/>
        </w:rPr>
        <w:sectPr w:rsidR="002229AE" w:rsidSect="00340D80">
          <w:headerReference w:type="default" r:id="rId9"/>
          <w:footerReference w:type="even" r:id="rId10"/>
          <w:footerReference w:type="default" r:id="rId11"/>
          <w:pgSz w:w="11906" w:h="16838"/>
          <w:pgMar w:top="2098" w:right="1474" w:bottom="1985" w:left="1588" w:header="851" w:footer="851" w:gutter="0"/>
          <w:cols w:space="425"/>
          <w:docGrid w:type="lines" w:linePitch="312"/>
        </w:sectPr>
      </w:pPr>
    </w:p>
    <w:p w:rsidR="002229AE" w:rsidRPr="002229AE" w:rsidRDefault="002229AE" w:rsidP="002229AE">
      <w:pPr>
        <w:pStyle w:val="afd"/>
        <w:spacing w:line="360" w:lineRule="auto"/>
        <w:jc w:val="left"/>
        <w:rPr>
          <w:rFonts w:ascii="黑体" w:eastAsia="黑体" w:hAnsi="黑体"/>
          <w:sz w:val="28"/>
          <w:szCs w:val="28"/>
        </w:rPr>
      </w:pPr>
      <w:r w:rsidRPr="002229AE">
        <w:rPr>
          <w:rFonts w:ascii="黑体" w:eastAsia="黑体" w:hAnsi="黑体" w:hint="eastAsia"/>
          <w:sz w:val="32"/>
          <w:szCs w:val="28"/>
        </w:rPr>
        <w:lastRenderedPageBreak/>
        <w:t>附件2</w:t>
      </w:r>
      <w:r w:rsidRPr="002229AE">
        <w:rPr>
          <w:rFonts w:ascii="黑体" w:eastAsia="黑体" w:hAnsi="黑体"/>
          <w:sz w:val="32"/>
          <w:szCs w:val="28"/>
        </w:rPr>
        <w:t xml:space="preserve">     </w:t>
      </w:r>
      <w:r w:rsidRPr="002229AE">
        <w:rPr>
          <w:rFonts w:ascii="黑体" w:eastAsia="黑体" w:hAnsi="黑体"/>
          <w:sz w:val="28"/>
          <w:szCs w:val="28"/>
        </w:rPr>
        <w:t xml:space="preserve">        </w:t>
      </w:r>
    </w:p>
    <w:p w:rsidR="002229AE" w:rsidRDefault="002229AE" w:rsidP="002229AE">
      <w:pPr>
        <w:adjustRightInd w:val="0"/>
        <w:snapToGrid w:val="0"/>
        <w:spacing w:afterLines="50" w:after="156" w:line="500" w:lineRule="exact"/>
        <w:jc w:val="center"/>
        <w:rPr>
          <w:rFonts w:eastAsia="方正小标宋简体"/>
          <w:sz w:val="36"/>
          <w:szCs w:val="30"/>
        </w:rPr>
      </w:pPr>
      <w:r>
        <w:rPr>
          <w:rFonts w:eastAsia="方正小标宋简体"/>
          <w:b/>
          <w:sz w:val="36"/>
          <w:szCs w:val="30"/>
        </w:rPr>
        <w:t>高</w:t>
      </w:r>
      <w:r>
        <w:rPr>
          <w:rFonts w:eastAsia="方正小标宋简体" w:hint="eastAsia"/>
          <w:b/>
          <w:sz w:val="36"/>
          <w:szCs w:val="30"/>
        </w:rPr>
        <w:t>等</w:t>
      </w:r>
      <w:r>
        <w:rPr>
          <w:rFonts w:eastAsia="方正小标宋简体"/>
          <w:b/>
          <w:sz w:val="36"/>
          <w:szCs w:val="30"/>
        </w:rPr>
        <w:t>学校实验室安全检查项目</w:t>
      </w:r>
      <w:r>
        <w:rPr>
          <w:rFonts w:eastAsia="方正小标宋简体" w:hint="eastAsia"/>
          <w:b/>
          <w:sz w:val="36"/>
          <w:szCs w:val="30"/>
        </w:rPr>
        <w:t>表</w:t>
      </w:r>
      <w:r>
        <w:rPr>
          <w:rFonts w:eastAsia="方正小标宋简体"/>
          <w:b/>
          <w:sz w:val="36"/>
          <w:szCs w:val="30"/>
        </w:rPr>
        <w:t>（</w:t>
      </w:r>
      <w:r>
        <w:rPr>
          <w:rFonts w:eastAsia="方正小标宋简体"/>
          <w:b/>
          <w:sz w:val="36"/>
          <w:szCs w:val="30"/>
        </w:rPr>
        <w:t>2019</w:t>
      </w:r>
      <w:r>
        <w:rPr>
          <w:rFonts w:eastAsia="方正小标宋简体"/>
          <w:b/>
          <w:sz w:val="36"/>
          <w:szCs w:val="30"/>
        </w:rPr>
        <w:t>）</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3820"/>
        <w:gridCol w:w="7374"/>
        <w:gridCol w:w="2829"/>
      </w:tblGrid>
      <w:tr w:rsidR="002229AE" w:rsidTr="00310ADF">
        <w:trPr>
          <w:trHeight w:val="643"/>
          <w:tblHeader/>
          <w:jc w:val="center"/>
        </w:trPr>
        <w:tc>
          <w:tcPr>
            <w:tcW w:w="848" w:type="dxa"/>
            <w:tcMar>
              <w:left w:w="45" w:type="dxa"/>
              <w:right w:w="45" w:type="dxa"/>
            </w:tcMar>
            <w:vAlign w:val="center"/>
          </w:tcPr>
          <w:p w:rsidR="002229AE" w:rsidRDefault="002229AE" w:rsidP="00310ADF">
            <w:pPr>
              <w:spacing w:line="300" w:lineRule="exact"/>
              <w:jc w:val="center"/>
              <w:rPr>
                <w:rFonts w:eastAsia="黑体"/>
                <w:b/>
                <w:bCs/>
                <w:kern w:val="0"/>
                <w:szCs w:val="21"/>
              </w:rPr>
            </w:pPr>
            <w:r>
              <w:rPr>
                <w:rFonts w:eastAsia="黑体"/>
                <w:b/>
                <w:bCs/>
                <w:kern w:val="0"/>
                <w:szCs w:val="21"/>
              </w:rPr>
              <w:t>序号</w:t>
            </w:r>
          </w:p>
        </w:tc>
        <w:tc>
          <w:tcPr>
            <w:tcW w:w="3820" w:type="dxa"/>
            <w:tcMar>
              <w:left w:w="45" w:type="dxa"/>
              <w:right w:w="45" w:type="dxa"/>
            </w:tcMar>
            <w:vAlign w:val="center"/>
          </w:tcPr>
          <w:p w:rsidR="002229AE" w:rsidRDefault="002229AE" w:rsidP="00310ADF">
            <w:pPr>
              <w:spacing w:line="300" w:lineRule="exact"/>
              <w:jc w:val="center"/>
              <w:rPr>
                <w:rFonts w:eastAsia="黑体"/>
                <w:b/>
                <w:bCs/>
                <w:kern w:val="0"/>
                <w:szCs w:val="21"/>
              </w:rPr>
            </w:pPr>
            <w:r>
              <w:rPr>
                <w:rFonts w:eastAsia="黑体"/>
                <w:b/>
                <w:bCs/>
                <w:kern w:val="0"/>
                <w:szCs w:val="21"/>
              </w:rPr>
              <w:t>检查</w:t>
            </w:r>
            <w:r>
              <w:rPr>
                <w:rFonts w:eastAsia="黑体" w:hint="eastAsia"/>
                <w:b/>
                <w:bCs/>
                <w:kern w:val="0"/>
                <w:szCs w:val="21"/>
              </w:rPr>
              <w:t>项目</w:t>
            </w:r>
          </w:p>
        </w:tc>
        <w:tc>
          <w:tcPr>
            <w:tcW w:w="7374" w:type="dxa"/>
            <w:tcMar>
              <w:left w:w="45" w:type="dxa"/>
              <w:right w:w="45" w:type="dxa"/>
            </w:tcMar>
            <w:vAlign w:val="center"/>
          </w:tcPr>
          <w:p w:rsidR="002229AE" w:rsidRDefault="002229AE" w:rsidP="00310ADF">
            <w:pPr>
              <w:spacing w:line="300" w:lineRule="exact"/>
              <w:jc w:val="center"/>
              <w:rPr>
                <w:rFonts w:eastAsia="黑体"/>
                <w:b/>
                <w:bCs/>
                <w:kern w:val="0"/>
                <w:szCs w:val="21"/>
              </w:rPr>
            </w:pPr>
            <w:r>
              <w:rPr>
                <w:rFonts w:eastAsia="黑体" w:hint="eastAsia"/>
                <w:b/>
                <w:bCs/>
                <w:kern w:val="0"/>
                <w:szCs w:val="21"/>
              </w:rPr>
              <w:t>检查要点</w:t>
            </w:r>
          </w:p>
        </w:tc>
        <w:tc>
          <w:tcPr>
            <w:tcW w:w="2829" w:type="dxa"/>
            <w:tcMar>
              <w:left w:w="45" w:type="dxa"/>
              <w:right w:w="45" w:type="dxa"/>
            </w:tcMar>
            <w:vAlign w:val="center"/>
          </w:tcPr>
          <w:p w:rsidR="002229AE" w:rsidRDefault="002229AE" w:rsidP="00310ADF">
            <w:pPr>
              <w:spacing w:line="300" w:lineRule="exact"/>
              <w:jc w:val="center"/>
              <w:rPr>
                <w:rFonts w:eastAsia="黑体"/>
                <w:b/>
                <w:bCs/>
                <w:kern w:val="0"/>
                <w:szCs w:val="21"/>
              </w:rPr>
            </w:pPr>
            <w:r>
              <w:rPr>
                <w:rFonts w:eastAsia="黑体" w:hint="eastAsia"/>
                <w:b/>
                <w:bCs/>
                <w:kern w:val="0"/>
                <w:szCs w:val="21"/>
              </w:rPr>
              <w:t>情况记录</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t>1</w:t>
            </w:r>
          </w:p>
        </w:tc>
        <w:tc>
          <w:tcPr>
            <w:tcW w:w="14023" w:type="dxa"/>
            <w:gridSpan w:val="3"/>
            <w:tcMar>
              <w:left w:w="45" w:type="dxa"/>
              <w:right w:w="45" w:type="dxa"/>
            </w:tcMar>
            <w:vAlign w:val="center"/>
          </w:tcPr>
          <w:p w:rsidR="002229AE" w:rsidRDefault="002229AE" w:rsidP="00310ADF">
            <w:pPr>
              <w:widowControl/>
              <w:spacing w:line="300" w:lineRule="exact"/>
              <w:rPr>
                <w:b/>
                <w:kern w:val="0"/>
                <w:szCs w:val="21"/>
              </w:rPr>
            </w:pPr>
            <w:r>
              <w:rPr>
                <w:rFonts w:hint="eastAsia"/>
                <w:b/>
                <w:kern w:val="0"/>
                <w:szCs w:val="21"/>
              </w:rPr>
              <w:t>责任体系</w:t>
            </w:r>
          </w:p>
        </w:tc>
      </w:tr>
      <w:tr w:rsidR="002229AE" w:rsidTr="00310ADF">
        <w:trPr>
          <w:trHeight w:val="90"/>
          <w:jc w:val="center"/>
        </w:trPr>
        <w:tc>
          <w:tcPr>
            <w:tcW w:w="848" w:type="dxa"/>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rsidR="002229AE" w:rsidRDefault="002229AE" w:rsidP="00310ADF">
            <w:pPr>
              <w:widowControl/>
              <w:spacing w:line="300" w:lineRule="exact"/>
              <w:rPr>
                <w:b/>
                <w:kern w:val="0"/>
                <w:szCs w:val="21"/>
              </w:rPr>
            </w:pPr>
            <w:r>
              <w:rPr>
                <w:b/>
                <w:kern w:val="0"/>
                <w:szCs w:val="21"/>
              </w:rPr>
              <w:t>学校层面安全责任体系</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1.1.1</w:t>
            </w:r>
          </w:p>
        </w:tc>
        <w:tc>
          <w:tcPr>
            <w:tcW w:w="3820" w:type="dxa"/>
            <w:tcMar>
              <w:left w:w="45" w:type="dxa"/>
              <w:right w:w="45" w:type="dxa"/>
            </w:tcMar>
            <w:vAlign w:val="center"/>
          </w:tcPr>
          <w:p w:rsidR="002229AE" w:rsidRDefault="002229AE" w:rsidP="00310ADF">
            <w:pPr>
              <w:widowControl/>
              <w:spacing w:line="300" w:lineRule="exact"/>
              <w:jc w:val="left"/>
              <w:rPr>
                <w:b/>
                <w:kern w:val="0"/>
                <w:szCs w:val="21"/>
              </w:rPr>
            </w:pPr>
            <w:r>
              <w:rPr>
                <w:kern w:val="0"/>
                <w:szCs w:val="21"/>
              </w:rPr>
              <w:t>有校级实验室安全工作领导机构</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proofErr w:type="gramStart"/>
            <w:r>
              <w:rPr>
                <w:rFonts w:hint="eastAsia"/>
                <w:bCs/>
                <w:kern w:val="0"/>
                <w:szCs w:val="21"/>
              </w:rPr>
              <w:t>有带</w:t>
            </w:r>
            <w:r>
              <w:rPr>
                <w:bCs/>
                <w:kern w:val="0"/>
                <w:szCs w:val="21"/>
              </w:rPr>
              <w:t>文号</w:t>
            </w:r>
            <w:proofErr w:type="gramEnd"/>
            <w:r>
              <w:rPr>
                <w:bCs/>
                <w:kern w:val="0"/>
                <w:szCs w:val="21"/>
              </w:rPr>
              <w:t>的</w:t>
            </w:r>
            <w:r>
              <w:rPr>
                <w:rFonts w:hint="eastAsia"/>
                <w:bCs/>
                <w:kern w:val="0"/>
                <w:szCs w:val="21"/>
              </w:rPr>
              <w:t>机构</w:t>
            </w:r>
            <w:r>
              <w:rPr>
                <w:bCs/>
                <w:kern w:val="0"/>
                <w:szCs w:val="21"/>
              </w:rPr>
              <w:t>设立文件</w:t>
            </w:r>
            <w:r>
              <w:rPr>
                <w:rFonts w:hint="eastAsia"/>
                <w:bCs/>
                <w:kern w:val="0"/>
                <w:szCs w:val="21"/>
              </w:rPr>
              <w:t>，明确人员和分工</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1.1.2</w:t>
            </w:r>
          </w:p>
        </w:tc>
        <w:tc>
          <w:tcPr>
            <w:tcW w:w="3820" w:type="dxa"/>
            <w:tcMar>
              <w:left w:w="45" w:type="dxa"/>
              <w:right w:w="45" w:type="dxa"/>
            </w:tcMar>
            <w:vAlign w:val="center"/>
          </w:tcPr>
          <w:p w:rsidR="002229AE" w:rsidRDefault="002229AE" w:rsidP="00310ADF">
            <w:pPr>
              <w:widowControl/>
              <w:spacing w:line="300" w:lineRule="exact"/>
              <w:jc w:val="left"/>
              <w:rPr>
                <w:b/>
                <w:kern w:val="0"/>
                <w:szCs w:val="21"/>
              </w:rPr>
            </w:pPr>
            <w:r>
              <w:rPr>
                <w:rFonts w:hint="eastAsia"/>
                <w:kern w:val="0"/>
                <w:szCs w:val="21"/>
              </w:rPr>
              <w:t>有明确的实验室安全管理职能</w:t>
            </w:r>
            <w:r>
              <w:rPr>
                <w:kern w:val="0"/>
                <w:szCs w:val="21"/>
              </w:rPr>
              <w:t>部门</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kern w:val="0"/>
                <w:szCs w:val="21"/>
              </w:rPr>
              <w:t>有处级实验室安全主管职能部门，其他相关职能部门分工合作；</w:t>
            </w:r>
            <w:r>
              <w:rPr>
                <w:rFonts w:hint="eastAsia"/>
                <w:bCs/>
                <w:kern w:val="0"/>
                <w:szCs w:val="21"/>
              </w:rPr>
              <w:t>建议</w:t>
            </w:r>
            <w:r>
              <w:rPr>
                <w:kern w:val="0"/>
                <w:szCs w:val="21"/>
              </w:rPr>
              <w:t>3</w:t>
            </w:r>
            <w:r>
              <w:rPr>
                <w:kern w:val="0"/>
                <w:szCs w:val="21"/>
              </w:rPr>
              <w:t>万学生规模以上且仪器设备总值超过</w:t>
            </w:r>
            <w:r>
              <w:rPr>
                <w:kern w:val="0"/>
                <w:szCs w:val="21"/>
              </w:rPr>
              <w:t>3</w:t>
            </w:r>
            <w:r>
              <w:rPr>
                <w:kern w:val="0"/>
                <w:szCs w:val="21"/>
              </w:rPr>
              <w:t>亿元</w:t>
            </w:r>
            <w:r>
              <w:rPr>
                <w:rFonts w:hint="eastAsia"/>
                <w:kern w:val="0"/>
                <w:szCs w:val="21"/>
              </w:rPr>
              <w:t>的</w:t>
            </w:r>
            <w:r>
              <w:rPr>
                <w:kern w:val="0"/>
                <w:szCs w:val="21"/>
              </w:rPr>
              <w:t>学校</w:t>
            </w:r>
            <w:r>
              <w:rPr>
                <w:rFonts w:hint="eastAsia"/>
                <w:kern w:val="0"/>
                <w:szCs w:val="21"/>
              </w:rPr>
              <w:t>设立</w:t>
            </w:r>
            <w:r>
              <w:rPr>
                <w:kern w:val="0"/>
                <w:szCs w:val="21"/>
              </w:rPr>
              <w:t>实验室安全管理科室</w:t>
            </w:r>
            <w:r>
              <w:rPr>
                <w:rFonts w:hint="eastAsia"/>
                <w:bCs/>
                <w:kern w:val="0"/>
                <w:szCs w:val="21"/>
              </w:rPr>
              <w:t>；规模</w:t>
            </w:r>
            <w:r>
              <w:rPr>
                <w:bCs/>
                <w:kern w:val="0"/>
                <w:szCs w:val="21"/>
              </w:rPr>
              <w:t>较小的</w:t>
            </w:r>
            <w:r>
              <w:rPr>
                <w:rFonts w:hint="eastAsia"/>
                <w:bCs/>
                <w:kern w:val="0"/>
                <w:szCs w:val="21"/>
              </w:rPr>
              <w:t>高校</w:t>
            </w:r>
            <w:r>
              <w:rPr>
                <w:bCs/>
                <w:kern w:val="0"/>
                <w:szCs w:val="21"/>
              </w:rPr>
              <w:t>或文科类学校可以不设</w:t>
            </w:r>
            <w:r>
              <w:rPr>
                <w:rFonts w:hint="eastAsia"/>
                <w:bCs/>
                <w:kern w:val="0"/>
                <w:szCs w:val="21"/>
              </w:rPr>
              <w:t>独立</w:t>
            </w:r>
            <w:r>
              <w:rPr>
                <w:bCs/>
                <w:kern w:val="0"/>
                <w:szCs w:val="21"/>
              </w:rPr>
              <w:t>科室</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1.1.</w:t>
            </w:r>
            <w:r>
              <w:rPr>
                <w:rFonts w:hint="eastAsia"/>
                <w:kern w:val="0"/>
                <w:szCs w:val="21"/>
              </w:rPr>
              <w:t>3</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bCs/>
                <w:kern w:val="0"/>
                <w:szCs w:val="21"/>
              </w:rPr>
              <w:t>有在</w:t>
            </w:r>
            <w:r>
              <w:rPr>
                <w:kern w:val="0"/>
                <w:szCs w:val="21"/>
              </w:rPr>
              <w:t>任期内</w:t>
            </w:r>
            <w:r>
              <w:rPr>
                <w:rFonts w:hint="eastAsia"/>
                <w:kern w:val="0"/>
                <w:szCs w:val="21"/>
              </w:rPr>
              <w:t>的</w:t>
            </w:r>
            <w:r>
              <w:rPr>
                <w:bCs/>
                <w:kern w:val="0"/>
                <w:szCs w:val="21"/>
              </w:rPr>
              <w:t>校领导签名，</w:t>
            </w:r>
            <w:r>
              <w:rPr>
                <w:rFonts w:hint="eastAsia"/>
                <w:bCs/>
                <w:kern w:val="0"/>
                <w:szCs w:val="21"/>
              </w:rPr>
              <w:t>院系</w:t>
            </w:r>
            <w:r>
              <w:rPr>
                <w:bCs/>
                <w:kern w:val="0"/>
                <w:szCs w:val="21"/>
              </w:rPr>
              <w:t>单位有主</w:t>
            </w:r>
            <w:r>
              <w:rPr>
                <w:rFonts w:hint="eastAsia"/>
                <w:bCs/>
                <w:kern w:val="0"/>
                <w:szCs w:val="21"/>
              </w:rPr>
              <w:t>管</w:t>
            </w:r>
            <w:r>
              <w:rPr>
                <w:bCs/>
                <w:kern w:val="0"/>
                <w:szCs w:val="21"/>
              </w:rPr>
              <w:t>领导签名及盖</w:t>
            </w:r>
            <w:r>
              <w:rPr>
                <w:kern w:val="0"/>
                <w:szCs w:val="21"/>
              </w:rPr>
              <w:t>章</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2229AE" w:rsidRDefault="002229AE" w:rsidP="00310ADF">
            <w:pPr>
              <w:widowControl/>
              <w:spacing w:line="300" w:lineRule="exact"/>
              <w:rPr>
                <w:b/>
                <w:kern w:val="0"/>
                <w:szCs w:val="21"/>
              </w:rPr>
            </w:pPr>
            <w:r>
              <w:rPr>
                <w:b/>
                <w:kern w:val="0"/>
                <w:szCs w:val="21"/>
              </w:rPr>
              <w:t>院系层面安全责任体系</w:t>
            </w:r>
          </w:p>
        </w:tc>
      </w:tr>
      <w:tr w:rsidR="002229AE" w:rsidTr="00310ADF">
        <w:trPr>
          <w:trHeight w:val="90"/>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1.2.1</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二级单位党政负责人作为实验室安全工作主要领导责任人</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bCs/>
                <w:kern w:val="0"/>
                <w:szCs w:val="21"/>
              </w:rPr>
              <w:t>查院系</w:t>
            </w:r>
            <w:r>
              <w:rPr>
                <w:bCs/>
                <w:kern w:val="0"/>
                <w:szCs w:val="21"/>
              </w:rPr>
              <w:t>文件</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1</w:t>
            </w:r>
            <w:r>
              <w:rPr>
                <w:kern w:val="0"/>
                <w:szCs w:val="21"/>
              </w:rPr>
              <w:t>.2.2</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成立院系级</w:t>
            </w:r>
            <w:r>
              <w:rPr>
                <w:kern w:val="0"/>
                <w:szCs w:val="21"/>
              </w:rPr>
              <w:t>实验室安全</w:t>
            </w:r>
            <w:r>
              <w:rPr>
                <w:rFonts w:hint="eastAsia"/>
                <w:kern w:val="0"/>
                <w:szCs w:val="21"/>
              </w:rPr>
              <w:t>工作</w:t>
            </w:r>
            <w:r>
              <w:rPr>
                <w:kern w:val="0"/>
                <w:szCs w:val="21"/>
              </w:rPr>
              <w:t>领导小组</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kern w:val="0"/>
                <w:szCs w:val="21"/>
              </w:rPr>
              <w:t>由</w:t>
            </w:r>
            <w:r>
              <w:rPr>
                <w:rFonts w:hint="eastAsia"/>
                <w:kern w:val="0"/>
                <w:szCs w:val="21"/>
              </w:rPr>
              <w:t>院系</w:t>
            </w:r>
            <w:r>
              <w:rPr>
                <w:kern w:val="0"/>
                <w:szCs w:val="21"/>
              </w:rPr>
              <w:t>党政</w:t>
            </w:r>
            <w:r>
              <w:rPr>
                <w:rFonts w:hint="eastAsia"/>
                <w:kern w:val="0"/>
                <w:szCs w:val="21"/>
              </w:rPr>
              <w:t>主要领导作为负责人</w:t>
            </w:r>
            <w:r>
              <w:rPr>
                <w:kern w:val="0"/>
                <w:szCs w:val="21"/>
              </w:rPr>
              <w:t>，分管实验室安全领导及研究所、</w:t>
            </w:r>
            <w:r>
              <w:rPr>
                <w:kern w:val="0"/>
                <w:szCs w:val="21"/>
                <w:lang w:val="en-GB"/>
              </w:rPr>
              <w:t>中心</w:t>
            </w:r>
            <w:r>
              <w:rPr>
                <w:kern w:val="0"/>
                <w:szCs w:val="21"/>
              </w:rPr>
              <w:t>、教研室、实验室等负责人参加</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1.2.3</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建立</w:t>
            </w:r>
            <w:r>
              <w:rPr>
                <w:rFonts w:hint="eastAsia"/>
                <w:kern w:val="0"/>
                <w:szCs w:val="21"/>
              </w:rPr>
              <w:t>院系实验室</w:t>
            </w:r>
            <w:r>
              <w:rPr>
                <w:kern w:val="0"/>
                <w:szCs w:val="21"/>
              </w:rPr>
              <w:t>安全责任体系</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kern w:val="0"/>
                <w:szCs w:val="21"/>
              </w:rPr>
              <w:t>研究所、</w:t>
            </w:r>
            <w:r>
              <w:rPr>
                <w:kern w:val="0"/>
                <w:szCs w:val="21"/>
                <w:lang w:val="en-GB"/>
              </w:rPr>
              <w:t>中心</w:t>
            </w:r>
            <w:r>
              <w:rPr>
                <w:kern w:val="0"/>
                <w:szCs w:val="21"/>
              </w:rPr>
              <w:t>、教研室、实验室等机构有安全责任人和管理人</w:t>
            </w:r>
            <w:r>
              <w:rPr>
                <w:rFonts w:hint="eastAsia"/>
                <w:kern w:val="0"/>
                <w:szCs w:val="21"/>
              </w:rPr>
              <w:t>，查</w:t>
            </w:r>
            <w:r>
              <w:rPr>
                <w:kern w:val="0"/>
                <w:szCs w:val="21"/>
              </w:rPr>
              <w:t>院系发布的文件</w:t>
            </w:r>
            <w:r>
              <w:rPr>
                <w:rFonts w:hint="eastAsia"/>
                <w:kern w:val="0"/>
                <w:szCs w:val="21"/>
              </w:rPr>
              <w:t>；</w:t>
            </w:r>
            <w:r>
              <w:rPr>
                <w:rFonts w:hint="eastAsia"/>
                <w:bCs/>
                <w:kern w:val="0"/>
                <w:szCs w:val="21"/>
              </w:rPr>
              <w:t>查</w:t>
            </w:r>
            <w:r>
              <w:rPr>
                <w:bCs/>
                <w:kern w:val="0"/>
                <w:szCs w:val="21"/>
              </w:rPr>
              <w:t>资料或网络管理系统，关注有多校区分布的情况</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1.2.4</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有</w:t>
            </w:r>
            <w:r>
              <w:rPr>
                <w:kern w:val="0"/>
                <w:szCs w:val="21"/>
              </w:rPr>
              <w:t>实验室安全管理责任书</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kern w:val="0"/>
                <w:szCs w:val="21"/>
              </w:rPr>
              <w:t>签订</w:t>
            </w:r>
            <w:r>
              <w:rPr>
                <w:rFonts w:hint="eastAsia"/>
                <w:kern w:val="0"/>
                <w:szCs w:val="21"/>
              </w:rPr>
              <w:t>责任书</w:t>
            </w:r>
            <w:r>
              <w:rPr>
                <w:kern w:val="0"/>
                <w:szCs w:val="21"/>
              </w:rPr>
              <w:t>到</w:t>
            </w:r>
            <w:r>
              <w:rPr>
                <w:rFonts w:hint="eastAsia"/>
                <w:kern w:val="0"/>
                <w:szCs w:val="21"/>
              </w:rPr>
              <w:t>实验房间</w:t>
            </w:r>
            <w:r>
              <w:rPr>
                <w:kern w:val="0"/>
                <w:szCs w:val="21"/>
              </w:rPr>
              <w:t>安全责任人，及每一位</w:t>
            </w:r>
            <w:r>
              <w:rPr>
                <w:rFonts w:hint="eastAsia"/>
                <w:kern w:val="0"/>
                <w:szCs w:val="21"/>
              </w:rPr>
              <w:t>使用</w:t>
            </w:r>
            <w:r>
              <w:rPr>
                <w:kern w:val="0"/>
                <w:szCs w:val="21"/>
              </w:rPr>
              <w:t>实验室的</w:t>
            </w:r>
            <w:r>
              <w:rPr>
                <w:rFonts w:hint="eastAsia"/>
                <w:kern w:val="0"/>
                <w:szCs w:val="21"/>
              </w:rPr>
              <w:t>教师</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b/>
                <w:bCs/>
                <w:kern w:val="0"/>
                <w:szCs w:val="21"/>
              </w:rPr>
            </w:pPr>
            <w:r>
              <w:rPr>
                <w:b/>
                <w:bCs/>
                <w:kern w:val="0"/>
                <w:szCs w:val="21"/>
              </w:rPr>
              <w:t>1.3</w:t>
            </w:r>
          </w:p>
        </w:tc>
        <w:tc>
          <w:tcPr>
            <w:tcW w:w="14023" w:type="dxa"/>
            <w:gridSpan w:val="3"/>
            <w:tcMar>
              <w:left w:w="45" w:type="dxa"/>
              <w:right w:w="45" w:type="dxa"/>
            </w:tcMar>
            <w:vAlign w:val="center"/>
          </w:tcPr>
          <w:p w:rsidR="002229AE" w:rsidRDefault="002229AE" w:rsidP="00310ADF">
            <w:pPr>
              <w:widowControl/>
              <w:spacing w:line="300" w:lineRule="exact"/>
              <w:rPr>
                <w:b/>
                <w:bCs/>
                <w:kern w:val="0"/>
                <w:szCs w:val="21"/>
              </w:rPr>
            </w:pPr>
            <w:r>
              <w:rPr>
                <w:b/>
                <w:bCs/>
                <w:kern w:val="0"/>
                <w:szCs w:val="21"/>
              </w:rPr>
              <w:t>经费保障</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1.3.1</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学校每年有实验室安全常规经费预算</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bCs/>
                <w:kern w:val="0"/>
                <w:szCs w:val="21"/>
              </w:rPr>
              <w:t>查财务</w:t>
            </w:r>
            <w:r>
              <w:rPr>
                <w:bCs/>
                <w:kern w:val="0"/>
                <w:szCs w:val="21"/>
              </w:rPr>
              <w:t>证据</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1</w:t>
            </w:r>
            <w:r>
              <w:rPr>
                <w:rFonts w:hint="eastAsia"/>
                <w:kern w:val="0"/>
                <w:szCs w:val="21"/>
              </w:rPr>
              <w:t>.</w:t>
            </w:r>
            <w:r>
              <w:rPr>
                <w:kern w:val="0"/>
                <w:szCs w:val="21"/>
              </w:rPr>
              <w:t>3.2</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学校</w:t>
            </w:r>
            <w:r>
              <w:rPr>
                <w:kern w:val="0"/>
                <w:szCs w:val="21"/>
              </w:rPr>
              <w:t>有专项经费投入实验室安全建设与管理，</w:t>
            </w:r>
            <w:r>
              <w:rPr>
                <w:rFonts w:hint="eastAsia"/>
                <w:kern w:val="0"/>
                <w:szCs w:val="21"/>
              </w:rPr>
              <w:t>重大安全</w:t>
            </w:r>
            <w:r>
              <w:rPr>
                <w:kern w:val="0"/>
                <w:szCs w:val="21"/>
              </w:rPr>
              <w:t>隐患整改经费能够落实</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bCs/>
                <w:kern w:val="0"/>
                <w:szCs w:val="21"/>
              </w:rPr>
              <w:t>查财务证据</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1.</w:t>
            </w:r>
            <w:r>
              <w:rPr>
                <w:kern w:val="0"/>
                <w:szCs w:val="21"/>
              </w:rPr>
              <w:t>3</w:t>
            </w:r>
            <w:r>
              <w:rPr>
                <w:rFonts w:hint="eastAsia"/>
                <w:kern w:val="0"/>
                <w:szCs w:val="21"/>
              </w:rPr>
              <w:t>.3</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院系有</w:t>
            </w:r>
            <w:r>
              <w:rPr>
                <w:kern w:val="0"/>
                <w:szCs w:val="21"/>
              </w:rPr>
              <w:t>自筹经费投入实验室安全建设与</w:t>
            </w:r>
            <w:r>
              <w:rPr>
                <w:kern w:val="0"/>
                <w:szCs w:val="21"/>
              </w:rPr>
              <w:lastRenderedPageBreak/>
              <w:t>管理</w:t>
            </w:r>
          </w:p>
        </w:tc>
        <w:tc>
          <w:tcPr>
            <w:tcW w:w="7374"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bCs/>
                <w:kern w:val="0"/>
                <w:szCs w:val="21"/>
              </w:rPr>
              <w:lastRenderedPageBreak/>
              <w:t>查财务证据</w:t>
            </w:r>
          </w:p>
        </w:tc>
        <w:tc>
          <w:tcPr>
            <w:tcW w:w="2829" w:type="dxa"/>
            <w:tcMar>
              <w:left w:w="45" w:type="dxa"/>
              <w:right w:w="45" w:type="dxa"/>
            </w:tcMar>
            <w:vAlign w:val="center"/>
          </w:tcPr>
          <w:p w:rsidR="002229AE" w:rsidRDefault="002229AE" w:rsidP="00310ADF">
            <w:pPr>
              <w:widowControl/>
              <w:spacing w:line="300" w:lineRule="exact"/>
              <w:jc w:val="left"/>
              <w:rPr>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rPr>
                <w:b/>
                <w:bCs/>
                <w:kern w:val="0"/>
                <w:szCs w:val="21"/>
              </w:rPr>
            </w:pPr>
            <w:r>
              <w:rPr>
                <w:rFonts w:hint="eastAsia"/>
                <w:b/>
                <w:bCs/>
                <w:kern w:val="0"/>
                <w:szCs w:val="21"/>
              </w:rPr>
              <w:lastRenderedPageBreak/>
              <w:t>1</w:t>
            </w:r>
            <w:r>
              <w:rPr>
                <w:b/>
                <w:bCs/>
                <w:kern w:val="0"/>
                <w:szCs w:val="21"/>
              </w:rPr>
              <w:t>.4</w:t>
            </w:r>
          </w:p>
        </w:tc>
        <w:tc>
          <w:tcPr>
            <w:tcW w:w="14023" w:type="dxa"/>
            <w:gridSpan w:val="3"/>
            <w:tcMar>
              <w:left w:w="45" w:type="dxa"/>
              <w:right w:w="45" w:type="dxa"/>
            </w:tcMar>
            <w:vAlign w:val="center"/>
          </w:tcPr>
          <w:p w:rsidR="002229AE" w:rsidRDefault="002229AE" w:rsidP="00310ADF">
            <w:pPr>
              <w:widowControl/>
              <w:spacing w:line="300" w:lineRule="exact"/>
              <w:rPr>
                <w:b/>
                <w:bCs/>
                <w:kern w:val="0"/>
                <w:szCs w:val="21"/>
              </w:rPr>
            </w:pPr>
            <w:r>
              <w:rPr>
                <w:rFonts w:hint="eastAsia"/>
                <w:b/>
                <w:bCs/>
                <w:kern w:val="0"/>
                <w:szCs w:val="21"/>
              </w:rPr>
              <w:t>队伍建设</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1</w:t>
            </w:r>
            <w:r>
              <w:rPr>
                <w:kern w:val="0"/>
                <w:szCs w:val="21"/>
              </w:rPr>
              <w:t>.4.1</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学校根据需要配备</w:t>
            </w:r>
            <w:r>
              <w:rPr>
                <w:kern w:val="0"/>
                <w:szCs w:val="21"/>
              </w:rPr>
              <w:t>专职</w:t>
            </w:r>
            <w:r>
              <w:rPr>
                <w:rFonts w:hint="eastAsia"/>
                <w:kern w:val="0"/>
                <w:szCs w:val="21"/>
              </w:rPr>
              <w:t>或兼职</w:t>
            </w:r>
            <w:r>
              <w:rPr>
                <w:kern w:val="0"/>
                <w:szCs w:val="21"/>
              </w:rPr>
              <w:t>的实验室安全管理人员</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kern w:val="0"/>
                <w:szCs w:val="21"/>
              </w:rPr>
              <w:t>建议</w:t>
            </w:r>
            <w:r>
              <w:rPr>
                <w:kern w:val="0"/>
                <w:szCs w:val="21"/>
              </w:rPr>
              <w:t>理（除数学）、工、农、</w:t>
            </w:r>
            <w:proofErr w:type="gramStart"/>
            <w:r>
              <w:rPr>
                <w:kern w:val="0"/>
                <w:szCs w:val="21"/>
              </w:rPr>
              <w:t>医</w:t>
            </w:r>
            <w:proofErr w:type="gramEnd"/>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r>
              <w:rPr>
                <w:rFonts w:hint="eastAsia"/>
                <w:kern w:val="0"/>
                <w:szCs w:val="21"/>
              </w:rPr>
              <w:t>；推进专业安全队伍建设，保障队伍稳定和可持续发展</w:t>
            </w:r>
          </w:p>
        </w:tc>
        <w:tc>
          <w:tcPr>
            <w:tcW w:w="2829" w:type="dxa"/>
            <w:tcMar>
              <w:left w:w="45" w:type="dxa"/>
              <w:right w:w="45" w:type="dxa"/>
            </w:tcMar>
            <w:vAlign w:val="center"/>
          </w:tcPr>
          <w:p w:rsidR="002229AE" w:rsidRDefault="002229AE" w:rsidP="00310ADF">
            <w:pPr>
              <w:widowControl/>
              <w:spacing w:line="300" w:lineRule="exact"/>
              <w:jc w:val="left"/>
              <w:rPr>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1.4.2</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有教师</w:t>
            </w:r>
            <w:r>
              <w:rPr>
                <w:rFonts w:hint="eastAsia"/>
                <w:kern w:val="0"/>
                <w:szCs w:val="21"/>
              </w:rPr>
              <w:t>、</w:t>
            </w:r>
            <w:r>
              <w:rPr>
                <w:kern w:val="0"/>
                <w:szCs w:val="21"/>
              </w:rPr>
              <w:t>实验技术人员（含退休</w:t>
            </w:r>
            <w:r>
              <w:rPr>
                <w:rFonts w:hint="eastAsia"/>
                <w:kern w:val="0"/>
                <w:szCs w:val="21"/>
              </w:rPr>
              <w:t>返聘人员</w:t>
            </w:r>
            <w:r>
              <w:rPr>
                <w:kern w:val="0"/>
                <w:szCs w:val="21"/>
              </w:rPr>
              <w:t>）或学生组成的实验室安全督查</w:t>
            </w:r>
            <w:r>
              <w:rPr>
                <w:kern w:val="0"/>
                <w:szCs w:val="21"/>
              </w:rPr>
              <w:t>/</w:t>
            </w:r>
            <w:r>
              <w:rPr>
                <w:kern w:val="0"/>
                <w:szCs w:val="21"/>
              </w:rPr>
              <w:t>协查队伍</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2829" w:type="dxa"/>
            <w:tcMar>
              <w:left w:w="45" w:type="dxa"/>
              <w:right w:w="45" w:type="dxa"/>
            </w:tcMar>
            <w:vAlign w:val="center"/>
          </w:tcPr>
          <w:p w:rsidR="002229AE" w:rsidRDefault="002229AE" w:rsidP="00310ADF">
            <w:pPr>
              <w:widowControl/>
              <w:spacing w:line="300" w:lineRule="exact"/>
              <w:jc w:val="left"/>
              <w:rPr>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1</w:t>
            </w:r>
            <w:r>
              <w:rPr>
                <w:kern w:val="0"/>
                <w:szCs w:val="21"/>
              </w:rPr>
              <w:t>.4.</w:t>
            </w:r>
            <w:r>
              <w:rPr>
                <w:rFonts w:hint="eastAsia"/>
                <w:kern w:val="0"/>
                <w:szCs w:val="21"/>
              </w:rPr>
              <w:t>3</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各级主管实验室安全的负责人到岗一年内须接受实验室安全管理培训</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bCs/>
                <w:kern w:val="0"/>
                <w:szCs w:val="21"/>
              </w:rPr>
              <w:t>有培训证书</w:t>
            </w:r>
          </w:p>
        </w:tc>
        <w:tc>
          <w:tcPr>
            <w:tcW w:w="2829" w:type="dxa"/>
            <w:tcMar>
              <w:left w:w="45" w:type="dxa"/>
              <w:right w:w="45" w:type="dxa"/>
            </w:tcMar>
            <w:vAlign w:val="center"/>
          </w:tcPr>
          <w:p w:rsidR="002229AE" w:rsidRDefault="002229AE" w:rsidP="00310ADF">
            <w:pPr>
              <w:widowControl/>
              <w:spacing w:line="300" w:lineRule="exact"/>
              <w:jc w:val="left"/>
              <w:rPr>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b/>
                <w:kern w:val="0"/>
                <w:szCs w:val="21"/>
              </w:rPr>
            </w:pPr>
            <w:r>
              <w:rPr>
                <w:rFonts w:hint="eastAsia"/>
                <w:b/>
                <w:kern w:val="0"/>
                <w:szCs w:val="21"/>
              </w:rPr>
              <w:t>1.</w:t>
            </w:r>
            <w:r>
              <w:rPr>
                <w:b/>
                <w:kern w:val="0"/>
                <w:szCs w:val="21"/>
              </w:rPr>
              <w:t>5</w:t>
            </w:r>
          </w:p>
        </w:tc>
        <w:tc>
          <w:tcPr>
            <w:tcW w:w="14023" w:type="dxa"/>
            <w:gridSpan w:val="3"/>
            <w:tcMar>
              <w:left w:w="45" w:type="dxa"/>
              <w:right w:w="45" w:type="dxa"/>
            </w:tcMar>
            <w:vAlign w:val="center"/>
          </w:tcPr>
          <w:p w:rsidR="002229AE" w:rsidRDefault="002229AE" w:rsidP="00310ADF">
            <w:pPr>
              <w:widowControl/>
              <w:spacing w:line="300" w:lineRule="exact"/>
              <w:jc w:val="left"/>
              <w:rPr>
                <w:b/>
                <w:kern w:val="0"/>
                <w:szCs w:val="21"/>
              </w:rPr>
            </w:pPr>
            <w:r>
              <w:rPr>
                <w:rFonts w:hint="eastAsia"/>
                <w:b/>
                <w:kern w:val="0"/>
                <w:szCs w:val="21"/>
              </w:rPr>
              <w:t>其它</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.1</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采用信息化手段管理实验室安全</w:t>
            </w:r>
          </w:p>
        </w:tc>
        <w:tc>
          <w:tcPr>
            <w:tcW w:w="7374"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逐步建立和完善</w:t>
            </w:r>
            <w:r>
              <w:rPr>
                <w:kern w:val="0"/>
                <w:szCs w:val="21"/>
              </w:rPr>
              <w:t>实验室安全信息管理系统</w:t>
            </w:r>
            <w:r>
              <w:rPr>
                <w:rFonts w:hint="eastAsia"/>
                <w:kern w:val="0"/>
                <w:szCs w:val="21"/>
              </w:rPr>
              <w:t>和监控预警系统</w:t>
            </w:r>
          </w:p>
        </w:tc>
        <w:tc>
          <w:tcPr>
            <w:tcW w:w="2829" w:type="dxa"/>
            <w:tcMar>
              <w:left w:w="45" w:type="dxa"/>
              <w:right w:w="45" w:type="dxa"/>
            </w:tcMar>
            <w:vAlign w:val="center"/>
          </w:tcPr>
          <w:p w:rsidR="002229AE" w:rsidRDefault="002229AE" w:rsidP="00310ADF">
            <w:pPr>
              <w:widowControl/>
              <w:spacing w:line="300" w:lineRule="exact"/>
              <w:jc w:val="left"/>
              <w:rPr>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.2</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建立完整的实验室安全工作档案</w:t>
            </w:r>
          </w:p>
        </w:tc>
        <w:tc>
          <w:tcPr>
            <w:tcW w:w="7374"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r>
              <w:rPr>
                <w:rFonts w:hint="eastAsia"/>
                <w:kern w:val="0"/>
                <w:szCs w:val="21"/>
              </w:rPr>
              <w:t>；档案</w:t>
            </w:r>
            <w:r>
              <w:rPr>
                <w:kern w:val="0"/>
                <w:szCs w:val="21"/>
              </w:rPr>
              <w:t>分类规范合理，便于查</w:t>
            </w:r>
            <w:r>
              <w:rPr>
                <w:rFonts w:hint="eastAsia"/>
                <w:kern w:val="0"/>
                <w:szCs w:val="21"/>
              </w:rPr>
              <w:t>找</w:t>
            </w:r>
          </w:p>
        </w:tc>
        <w:tc>
          <w:tcPr>
            <w:tcW w:w="2829" w:type="dxa"/>
            <w:tcMar>
              <w:left w:w="45" w:type="dxa"/>
              <w:right w:w="45" w:type="dxa"/>
            </w:tcMar>
            <w:vAlign w:val="center"/>
          </w:tcPr>
          <w:p w:rsidR="002229AE" w:rsidRDefault="002229AE" w:rsidP="00310ADF">
            <w:pPr>
              <w:widowControl/>
              <w:spacing w:line="300" w:lineRule="exact"/>
              <w:jc w:val="left"/>
              <w:rPr>
                <w:kern w:val="0"/>
                <w:szCs w:val="21"/>
              </w:rPr>
            </w:pPr>
          </w:p>
        </w:tc>
      </w:tr>
      <w:tr w:rsidR="002229AE" w:rsidTr="00310ADF">
        <w:trPr>
          <w:trHeight w:val="407"/>
          <w:jc w:val="center"/>
        </w:trPr>
        <w:tc>
          <w:tcPr>
            <w:tcW w:w="848" w:type="dxa"/>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t>2</w:t>
            </w:r>
          </w:p>
        </w:tc>
        <w:tc>
          <w:tcPr>
            <w:tcW w:w="14023" w:type="dxa"/>
            <w:gridSpan w:val="3"/>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t>规章制度</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t>2.1</w:t>
            </w:r>
          </w:p>
        </w:tc>
        <w:tc>
          <w:tcPr>
            <w:tcW w:w="14023" w:type="dxa"/>
            <w:gridSpan w:val="3"/>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t>实验室安全管理制度</w:t>
            </w:r>
          </w:p>
        </w:tc>
      </w:tr>
      <w:tr w:rsidR="002229AE" w:rsidTr="00310ADF">
        <w:trPr>
          <w:trHeight w:val="585"/>
          <w:jc w:val="center"/>
        </w:trPr>
        <w:tc>
          <w:tcPr>
            <w:tcW w:w="848" w:type="dxa"/>
            <w:tcMar>
              <w:left w:w="45" w:type="dxa"/>
              <w:right w:w="45" w:type="dxa"/>
            </w:tcMar>
            <w:vAlign w:val="center"/>
          </w:tcPr>
          <w:p w:rsidR="002229AE" w:rsidRDefault="002229AE" w:rsidP="00310ADF">
            <w:pPr>
              <w:widowControl/>
              <w:spacing w:line="300" w:lineRule="exact"/>
              <w:jc w:val="left"/>
              <w:rPr>
                <w:bCs/>
                <w:kern w:val="0"/>
                <w:szCs w:val="21"/>
              </w:rPr>
            </w:pPr>
            <w:r>
              <w:rPr>
                <w:bCs/>
                <w:kern w:val="0"/>
                <w:szCs w:val="21"/>
              </w:rPr>
              <w:t>2.1.1</w:t>
            </w:r>
          </w:p>
        </w:tc>
        <w:tc>
          <w:tcPr>
            <w:tcW w:w="3820"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bCs/>
                <w:kern w:val="0"/>
                <w:szCs w:val="21"/>
              </w:rPr>
              <w:t>有校级实验室安全管理办法</w:t>
            </w:r>
          </w:p>
        </w:tc>
        <w:tc>
          <w:tcPr>
            <w:tcW w:w="7374" w:type="dxa"/>
            <w:vMerge w:val="restart"/>
            <w:tcMar>
              <w:left w:w="45" w:type="dxa"/>
              <w:right w:w="45" w:type="dxa"/>
            </w:tcMar>
            <w:vAlign w:val="center"/>
          </w:tcPr>
          <w:p w:rsidR="002229AE" w:rsidRDefault="002229AE" w:rsidP="00310ADF">
            <w:pPr>
              <w:spacing w:line="300" w:lineRule="exact"/>
              <w:rPr>
                <w:bCs/>
                <w:kern w:val="0"/>
                <w:szCs w:val="21"/>
              </w:rPr>
            </w:pPr>
            <w:r>
              <w:rPr>
                <w:rFonts w:hint="eastAsia"/>
                <w:bCs/>
                <w:kern w:val="0"/>
                <w:szCs w:val="21"/>
              </w:rPr>
              <w:t>建有校级实验室安全管理总则，建有安全风险评估制度、</w:t>
            </w:r>
            <w:proofErr w:type="gramStart"/>
            <w:r>
              <w:rPr>
                <w:rFonts w:hint="eastAsia"/>
                <w:bCs/>
                <w:kern w:val="0"/>
                <w:szCs w:val="21"/>
              </w:rPr>
              <w:t>危险源全周期</w:t>
            </w:r>
            <w:proofErr w:type="gramEnd"/>
            <w:r>
              <w:rPr>
                <w:rFonts w:hint="eastAsia"/>
                <w:bCs/>
                <w:kern w:val="0"/>
                <w:szCs w:val="21"/>
              </w:rPr>
              <w:t>管理制度、实验室安全应急制度、奖惩与问责追责制度和安全培训制度等管理细则；制度文件有学校正式发文号；文件应及时修订更新；文件应具有可操作性或实际管理效用</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491"/>
          <w:jc w:val="center"/>
        </w:trPr>
        <w:tc>
          <w:tcPr>
            <w:tcW w:w="848"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bCs/>
                <w:kern w:val="0"/>
                <w:szCs w:val="21"/>
              </w:rPr>
              <w:t>2</w:t>
            </w:r>
            <w:r>
              <w:rPr>
                <w:bCs/>
                <w:kern w:val="0"/>
                <w:szCs w:val="21"/>
              </w:rPr>
              <w:t>.1.2</w:t>
            </w:r>
          </w:p>
        </w:tc>
        <w:tc>
          <w:tcPr>
            <w:tcW w:w="3820"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bCs/>
                <w:kern w:val="0"/>
                <w:szCs w:val="21"/>
              </w:rPr>
              <w:t>有各类实验室安全管理细则</w:t>
            </w:r>
          </w:p>
        </w:tc>
        <w:tc>
          <w:tcPr>
            <w:tcW w:w="7374" w:type="dxa"/>
            <w:vMerge/>
            <w:tcMar>
              <w:left w:w="45" w:type="dxa"/>
              <w:right w:w="45" w:type="dxa"/>
            </w:tcMar>
            <w:vAlign w:val="center"/>
          </w:tcPr>
          <w:p w:rsidR="002229AE" w:rsidRDefault="002229AE" w:rsidP="00310ADF">
            <w:pPr>
              <w:spacing w:line="300" w:lineRule="exact"/>
              <w:rPr>
                <w:bCs/>
                <w:kern w:val="0"/>
                <w:szCs w:val="21"/>
              </w:rPr>
            </w:pP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491"/>
          <w:jc w:val="center"/>
        </w:trPr>
        <w:tc>
          <w:tcPr>
            <w:tcW w:w="848"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bCs/>
                <w:kern w:val="0"/>
                <w:szCs w:val="21"/>
              </w:rPr>
              <w:t>2</w:t>
            </w:r>
            <w:r>
              <w:rPr>
                <w:bCs/>
                <w:kern w:val="0"/>
                <w:szCs w:val="21"/>
              </w:rPr>
              <w:t>.1.3</w:t>
            </w:r>
          </w:p>
        </w:tc>
        <w:tc>
          <w:tcPr>
            <w:tcW w:w="3820"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bCs/>
                <w:kern w:val="0"/>
                <w:szCs w:val="21"/>
              </w:rPr>
              <w:t>有各类院系级实验安全管理制度</w:t>
            </w:r>
          </w:p>
        </w:tc>
        <w:tc>
          <w:tcPr>
            <w:tcW w:w="7374" w:type="dxa"/>
            <w:tcMar>
              <w:left w:w="45" w:type="dxa"/>
              <w:right w:w="45" w:type="dxa"/>
            </w:tcMar>
            <w:vAlign w:val="center"/>
          </w:tcPr>
          <w:p w:rsidR="002229AE" w:rsidRDefault="002229AE" w:rsidP="00310ADF">
            <w:pPr>
              <w:spacing w:line="300" w:lineRule="exact"/>
              <w:rPr>
                <w:bCs/>
                <w:kern w:val="0"/>
                <w:szCs w:val="21"/>
              </w:rPr>
            </w:pPr>
            <w:r>
              <w:rPr>
                <w:rFonts w:hint="eastAsia"/>
                <w:bCs/>
                <w:kern w:val="0"/>
                <w:szCs w:val="21"/>
              </w:rPr>
              <w:t>建</w:t>
            </w:r>
            <w:r>
              <w:rPr>
                <w:bCs/>
                <w:kern w:val="0"/>
                <w:szCs w:val="21"/>
              </w:rPr>
              <w:t>有学科特色的实验室安全管理制度</w:t>
            </w:r>
            <w:r>
              <w:rPr>
                <w:rFonts w:hint="eastAsia"/>
                <w:bCs/>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t>3</w:t>
            </w:r>
          </w:p>
        </w:tc>
        <w:tc>
          <w:tcPr>
            <w:tcW w:w="14023" w:type="dxa"/>
            <w:gridSpan w:val="3"/>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t>安全</w:t>
            </w:r>
            <w:r>
              <w:rPr>
                <w:rFonts w:hint="eastAsia"/>
                <w:b/>
                <w:kern w:val="0"/>
                <w:szCs w:val="21"/>
              </w:rPr>
              <w:t>宣传</w:t>
            </w:r>
            <w:r>
              <w:rPr>
                <w:b/>
                <w:kern w:val="0"/>
                <w:szCs w:val="21"/>
              </w:rPr>
              <w:t>教育</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lastRenderedPageBreak/>
              <w:t>3.1</w:t>
            </w:r>
          </w:p>
        </w:tc>
        <w:tc>
          <w:tcPr>
            <w:tcW w:w="14023" w:type="dxa"/>
            <w:gridSpan w:val="3"/>
            <w:tcMar>
              <w:left w:w="45" w:type="dxa"/>
              <w:right w:w="45" w:type="dxa"/>
            </w:tcMar>
            <w:vAlign w:val="center"/>
          </w:tcPr>
          <w:p w:rsidR="002229AE" w:rsidRDefault="002229AE" w:rsidP="00310ADF">
            <w:pPr>
              <w:widowControl/>
              <w:spacing w:line="300" w:lineRule="exact"/>
              <w:jc w:val="left"/>
              <w:rPr>
                <w:b/>
                <w:kern w:val="0"/>
                <w:szCs w:val="21"/>
              </w:rPr>
            </w:pPr>
            <w:r>
              <w:rPr>
                <w:rFonts w:hint="eastAsia"/>
                <w:b/>
                <w:kern w:val="0"/>
                <w:szCs w:val="21"/>
              </w:rPr>
              <w:t>安全教育</w:t>
            </w:r>
            <w:r>
              <w:rPr>
                <w:b/>
                <w:kern w:val="0"/>
                <w:szCs w:val="21"/>
              </w:rPr>
              <w:t>活动</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3.1.1</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逐步开设实验室安全必修课或选修课</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bCs/>
                <w:kern w:val="0"/>
                <w:szCs w:val="21"/>
              </w:rPr>
              <w:t>对于化学、生物、辐射等高风险的相关院系和专业，要逐步开设有学分的安全教育必修课，鼓励其他专业开设安全选修课</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3.1.2</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每年</w:t>
            </w:r>
            <w:r>
              <w:rPr>
                <w:kern w:val="0"/>
                <w:szCs w:val="21"/>
              </w:rPr>
              <w:t>开展全校教工和学生安全教育培训</w:t>
            </w:r>
            <w:r>
              <w:rPr>
                <w:rFonts w:hint="eastAsia"/>
                <w:kern w:val="0"/>
                <w:szCs w:val="21"/>
              </w:rPr>
              <w:t>活动</w:t>
            </w:r>
          </w:p>
        </w:tc>
        <w:tc>
          <w:tcPr>
            <w:tcW w:w="7374" w:type="dxa"/>
            <w:tcMar>
              <w:left w:w="45" w:type="dxa"/>
              <w:right w:w="45" w:type="dxa"/>
            </w:tcMar>
            <w:vAlign w:val="center"/>
          </w:tcPr>
          <w:p w:rsidR="002229AE" w:rsidRDefault="002229AE" w:rsidP="00310ADF">
            <w:pPr>
              <w:widowControl/>
              <w:spacing w:line="300" w:lineRule="exact"/>
              <w:rPr>
                <w:bCs/>
                <w:kern w:val="0"/>
                <w:szCs w:val="21"/>
              </w:rPr>
            </w:pPr>
            <w:r>
              <w:rPr>
                <w:rFonts w:hint="eastAsia"/>
                <w:bCs/>
                <w:kern w:val="0"/>
                <w:szCs w:val="21"/>
              </w:rPr>
              <w:t>查看历年存档记录，包含培训时间、内容、人数、通知、会场照片等</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3.1.3</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院</w:t>
            </w:r>
            <w:r>
              <w:rPr>
                <w:rFonts w:hint="eastAsia"/>
                <w:kern w:val="0"/>
                <w:szCs w:val="21"/>
              </w:rPr>
              <w:t>系开展</w:t>
            </w:r>
            <w:r>
              <w:rPr>
                <w:kern w:val="0"/>
                <w:szCs w:val="21"/>
              </w:rPr>
              <w:t>专业安全培训活动</w:t>
            </w:r>
          </w:p>
        </w:tc>
        <w:tc>
          <w:tcPr>
            <w:tcW w:w="7374" w:type="dxa"/>
            <w:tcMar>
              <w:left w:w="45" w:type="dxa"/>
              <w:right w:w="45" w:type="dxa"/>
            </w:tcMar>
            <w:vAlign w:val="center"/>
          </w:tcPr>
          <w:p w:rsidR="002229AE" w:rsidRDefault="002229AE" w:rsidP="00310ADF">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外来人员特别是</w:t>
            </w:r>
            <w:r>
              <w:rPr>
                <w:kern w:val="0"/>
                <w:szCs w:val="21"/>
              </w:rPr>
              <w:t>尚未报到的研究生新生</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3.1.4</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开展结合学科特点的应急演练</w:t>
            </w:r>
          </w:p>
        </w:tc>
        <w:tc>
          <w:tcPr>
            <w:tcW w:w="7374" w:type="dxa"/>
            <w:tcMar>
              <w:left w:w="45" w:type="dxa"/>
              <w:right w:w="45" w:type="dxa"/>
            </w:tcMar>
            <w:vAlign w:val="center"/>
          </w:tcPr>
          <w:p w:rsidR="002229AE" w:rsidRDefault="002229AE" w:rsidP="00310ADF">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3.</w:t>
            </w:r>
            <w:r>
              <w:rPr>
                <w:rFonts w:hint="eastAsia"/>
                <w:kern w:val="0"/>
                <w:szCs w:val="21"/>
              </w:rPr>
              <w:t>1</w:t>
            </w:r>
            <w:r>
              <w:rPr>
                <w:kern w:val="0"/>
                <w:szCs w:val="21"/>
              </w:rPr>
              <w:t>.5</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组织</w:t>
            </w:r>
            <w:r>
              <w:rPr>
                <w:kern w:val="0"/>
                <w:szCs w:val="21"/>
              </w:rPr>
              <w:t>实验室安全</w:t>
            </w:r>
            <w:r>
              <w:rPr>
                <w:rFonts w:hint="eastAsia"/>
                <w:kern w:val="0"/>
                <w:szCs w:val="21"/>
              </w:rPr>
              <w:t>知识考试</w:t>
            </w:r>
          </w:p>
        </w:tc>
        <w:tc>
          <w:tcPr>
            <w:tcW w:w="7374"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建议题库内容包含</w:t>
            </w:r>
            <w:proofErr w:type="gramStart"/>
            <w:r>
              <w:rPr>
                <w:rFonts w:hint="eastAsia"/>
                <w:kern w:val="0"/>
                <w:szCs w:val="21"/>
              </w:rPr>
              <w:t>通识类和</w:t>
            </w:r>
            <w:proofErr w:type="gramEnd"/>
            <w:r>
              <w:rPr>
                <w:rFonts w:hint="eastAsia"/>
                <w:kern w:val="0"/>
                <w:szCs w:val="21"/>
              </w:rPr>
              <w:t>各专业学科分类安全知识、安全规范、国家相关法律法规、应急措施等；</w:t>
            </w:r>
            <w:r>
              <w:rPr>
                <w:kern w:val="0"/>
                <w:szCs w:val="21"/>
              </w:rPr>
              <w:t>新教工、本科生和研究生新生</w:t>
            </w:r>
            <w:r>
              <w:rPr>
                <w:rFonts w:hint="eastAsia"/>
                <w:kern w:val="0"/>
                <w:szCs w:val="21"/>
              </w:rPr>
              <w:t>均需参加考试，通过者发放合格证书</w:t>
            </w:r>
          </w:p>
        </w:tc>
        <w:tc>
          <w:tcPr>
            <w:tcW w:w="2829" w:type="dxa"/>
            <w:tcMar>
              <w:left w:w="45" w:type="dxa"/>
              <w:right w:w="45" w:type="dxa"/>
            </w:tcMar>
            <w:vAlign w:val="center"/>
          </w:tcPr>
          <w:p w:rsidR="002229AE" w:rsidRDefault="002229AE" w:rsidP="00310ADF">
            <w:pPr>
              <w:widowControl/>
              <w:spacing w:line="300" w:lineRule="exact"/>
              <w:jc w:val="center"/>
              <w:rPr>
                <w:b/>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t>3.</w:t>
            </w:r>
            <w:r>
              <w:rPr>
                <w:rFonts w:hint="eastAsia"/>
                <w:b/>
                <w:kern w:val="0"/>
                <w:szCs w:val="21"/>
              </w:rPr>
              <w:t>2</w:t>
            </w:r>
          </w:p>
        </w:tc>
        <w:tc>
          <w:tcPr>
            <w:tcW w:w="14023" w:type="dxa"/>
            <w:gridSpan w:val="3"/>
            <w:tcMar>
              <w:left w:w="45" w:type="dxa"/>
              <w:right w:w="45" w:type="dxa"/>
            </w:tcMar>
            <w:vAlign w:val="center"/>
          </w:tcPr>
          <w:p w:rsidR="002229AE" w:rsidRDefault="002229AE" w:rsidP="00310ADF">
            <w:pPr>
              <w:widowControl/>
              <w:spacing w:line="300" w:lineRule="exact"/>
              <w:jc w:val="left"/>
              <w:rPr>
                <w:b/>
                <w:kern w:val="0"/>
                <w:szCs w:val="21"/>
              </w:rPr>
            </w:pPr>
            <w:r>
              <w:rPr>
                <w:rFonts w:hint="eastAsia"/>
                <w:b/>
                <w:kern w:val="0"/>
                <w:szCs w:val="21"/>
              </w:rPr>
              <w:t>安全文化</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3.</w:t>
            </w:r>
            <w:r>
              <w:rPr>
                <w:rFonts w:hint="eastAsia"/>
                <w:kern w:val="0"/>
                <w:szCs w:val="21"/>
              </w:rPr>
              <w:t>2</w:t>
            </w:r>
            <w:r>
              <w:rPr>
                <w:kern w:val="0"/>
                <w:szCs w:val="21"/>
              </w:rPr>
              <w:t>.1</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建设适合学校特色的安全文化</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网页设立专门的板块开展安全宣传、</w:t>
            </w:r>
            <w:r>
              <w:rPr>
                <w:rFonts w:hint="eastAsia"/>
                <w:kern w:val="0"/>
                <w:szCs w:val="21"/>
              </w:rPr>
              <w:t>经验交流等</w:t>
            </w:r>
          </w:p>
        </w:tc>
        <w:tc>
          <w:tcPr>
            <w:tcW w:w="2829" w:type="dxa"/>
            <w:tcMar>
              <w:left w:w="45" w:type="dxa"/>
              <w:right w:w="45" w:type="dxa"/>
            </w:tcMar>
            <w:vAlign w:val="center"/>
          </w:tcPr>
          <w:p w:rsidR="002229AE" w:rsidRDefault="002229AE" w:rsidP="00310ADF">
            <w:pPr>
              <w:widowControl/>
              <w:spacing w:line="300" w:lineRule="exact"/>
              <w:jc w:val="center"/>
              <w:rPr>
                <w:b/>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3.</w:t>
            </w:r>
            <w:r>
              <w:rPr>
                <w:rFonts w:hint="eastAsia"/>
                <w:kern w:val="0"/>
                <w:szCs w:val="21"/>
              </w:rPr>
              <w:t>2</w:t>
            </w:r>
            <w:r>
              <w:rPr>
                <w:kern w:val="0"/>
                <w:szCs w:val="21"/>
              </w:rPr>
              <w:t>.2</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编印</w:t>
            </w:r>
            <w:r>
              <w:rPr>
                <w:rFonts w:hint="eastAsia"/>
                <w:kern w:val="0"/>
                <w:szCs w:val="21"/>
              </w:rPr>
              <w:t>学校</w:t>
            </w:r>
            <w:r>
              <w:rPr>
                <w:kern w:val="0"/>
                <w:szCs w:val="21"/>
              </w:rPr>
              <w:t>实验室安全手册</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kern w:val="0"/>
                <w:szCs w:val="21"/>
              </w:rPr>
              <w:t>将实验室安全手册</w:t>
            </w:r>
            <w:r>
              <w:rPr>
                <w:kern w:val="0"/>
                <w:szCs w:val="21"/>
              </w:rPr>
              <w:t>发放到每一位师生</w:t>
            </w:r>
          </w:p>
        </w:tc>
        <w:tc>
          <w:tcPr>
            <w:tcW w:w="2829" w:type="dxa"/>
            <w:tcMar>
              <w:left w:w="45" w:type="dxa"/>
              <w:right w:w="45" w:type="dxa"/>
            </w:tcMar>
            <w:vAlign w:val="center"/>
          </w:tcPr>
          <w:p w:rsidR="002229AE" w:rsidRDefault="002229AE" w:rsidP="00310ADF">
            <w:pPr>
              <w:widowControl/>
              <w:spacing w:line="300" w:lineRule="exact"/>
              <w:jc w:val="center"/>
              <w:rPr>
                <w:b/>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3.</w:t>
            </w:r>
            <w:r>
              <w:rPr>
                <w:rFonts w:hint="eastAsia"/>
                <w:kern w:val="0"/>
                <w:szCs w:val="21"/>
              </w:rPr>
              <w:t>2</w:t>
            </w:r>
            <w:r>
              <w:rPr>
                <w:kern w:val="0"/>
                <w:szCs w:val="21"/>
              </w:rPr>
              <w:t>.</w:t>
            </w:r>
            <w:r>
              <w:rPr>
                <w:rFonts w:hint="eastAsia"/>
                <w:kern w:val="0"/>
                <w:szCs w:val="21"/>
              </w:rPr>
              <w:t>3</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创新宣传教育形式，加强</w:t>
            </w:r>
            <w:r>
              <w:rPr>
                <w:kern w:val="0"/>
                <w:szCs w:val="21"/>
              </w:rPr>
              <w:t>安全文化</w:t>
            </w:r>
            <w:r>
              <w:rPr>
                <w:rFonts w:hint="eastAsia"/>
                <w:kern w:val="0"/>
                <w:szCs w:val="21"/>
              </w:rPr>
              <w:t>建设</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kern w:val="0"/>
                <w:szCs w:val="21"/>
              </w:rPr>
              <w:t>通过</w:t>
            </w:r>
            <w:proofErr w:type="gramStart"/>
            <w:r>
              <w:rPr>
                <w:rFonts w:hint="eastAsia"/>
                <w:kern w:val="0"/>
                <w:szCs w:val="21"/>
              </w:rPr>
              <w:t>微信</w:t>
            </w:r>
            <w:r>
              <w:rPr>
                <w:kern w:val="0"/>
                <w:szCs w:val="21"/>
              </w:rPr>
              <w:t>公众号</w:t>
            </w:r>
            <w:proofErr w:type="gramEnd"/>
            <w:r>
              <w:rPr>
                <w:kern w:val="0"/>
                <w:szCs w:val="21"/>
              </w:rPr>
              <w:t>、</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实验室安全</w:t>
            </w:r>
            <w:r>
              <w:rPr>
                <w:kern w:val="0"/>
                <w:szCs w:val="21"/>
              </w:rPr>
              <w:t>达标、</w:t>
            </w:r>
            <w:r>
              <w:rPr>
                <w:rFonts w:hint="eastAsia"/>
                <w:kern w:val="0"/>
                <w:szCs w:val="21"/>
              </w:rPr>
              <w:t>实验室</w:t>
            </w:r>
            <w:r>
              <w:rPr>
                <w:kern w:val="0"/>
                <w:szCs w:val="21"/>
              </w:rPr>
              <w:t>安全评估、安全知识竞赛、</w:t>
            </w:r>
            <w:proofErr w:type="gramStart"/>
            <w:r>
              <w:rPr>
                <w:kern w:val="0"/>
                <w:szCs w:val="21"/>
              </w:rPr>
              <w:t>微电影</w:t>
            </w:r>
            <w:proofErr w:type="gramEnd"/>
            <w:r>
              <w:rPr>
                <w:kern w:val="0"/>
                <w:szCs w:val="21"/>
              </w:rPr>
              <w:t>拍摄等</w:t>
            </w:r>
            <w:r>
              <w:rPr>
                <w:rFonts w:hint="eastAsia"/>
                <w:kern w:val="0"/>
                <w:szCs w:val="21"/>
              </w:rPr>
              <w:t>方式，加强安全宣传</w:t>
            </w:r>
          </w:p>
        </w:tc>
        <w:tc>
          <w:tcPr>
            <w:tcW w:w="2829" w:type="dxa"/>
            <w:tcMar>
              <w:left w:w="45" w:type="dxa"/>
              <w:right w:w="45" w:type="dxa"/>
            </w:tcMar>
            <w:vAlign w:val="center"/>
          </w:tcPr>
          <w:p w:rsidR="002229AE" w:rsidRDefault="002229AE" w:rsidP="00310ADF">
            <w:pPr>
              <w:widowControl/>
              <w:spacing w:line="300" w:lineRule="exact"/>
              <w:jc w:val="center"/>
              <w:rPr>
                <w:b/>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b/>
                <w:kern w:val="0"/>
                <w:szCs w:val="21"/>
              </w:rPr>
            </w:pPr>
            <w:r>
              <w:rPr>
                <w:rFonts w:hint="eastAsia"/>
                <w:b/>
                <w:kern w:val="0"/>
                <w:szCs w:val="21"/>
              </w:rPr>
              <w:t>4</w:t>
            </w:r>
          </w:p>
        </w:tc>
        <w:tc>
          <w:tcPr>
            <w:tcW w:w="14023" w:type="dxa"/>
            <w:gridSpan w:val="3"/>
            <w:tcMar>
              <w:left w:w="45" w:type="dxa"/>
              <w:right w:w="45" w:type="dxa"/>
            </w:tcMar>
            <w:vAlign w:val="center"/>
          </w:tcPr>
          <w:p w:rsidR="002229AE" w:rsidRDefault="002229AE" w:rsidP="00310ADF">
            <w:pPr>
              <w:widowControl/>
              <w:spacing w:line="300" w:lineRule="exact"/>
              <w:jc w:val="left"/>
              <w:rPr>
                <w:b/>
                <w:bCs/>
                <w:kern w:val="0"/>
                <w:szCs w:val="21"/>
              </w:rPr>
            </w:pPr>
            <w:r>
              <w:rPr>
                <w:rFonts w:hint="eastAsia"/>
                <w:b/>
                <w:bCs/>
                <w:kern w:val="0"/>
                <w:szCs w:val="21"/>
              </w:rPr>
              <w:t>安全检查</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b/>
                <w:kern w:val="0"/>
                <w:szCs w:val="21"/>
              </w:rPr>
            </w:pPr>
            <w:r>
              <w:rPr>
                <w:rFonts w:hint="eastAsia"/>
                <w:b/>
                <w:kern w:val="0"/>
                <w:szCs w:val="21"/>
              </w:rPr>
              <w:t>4.1</w:t>
            </w:r>
          </w:p>
        </w:tc>
        <w:tc>
          <w:tcPr>
            <w:tcW w:w="14023" w:type="dxa"/>
            <w:gridSpan w:val="3"/>
            <w:tcMar>
              <w:left w:w="45" w:type="dxa"/>
              <w:right w:w="45" w:type="dxa"/>
            </w:tcMar>
            <w:vAlign w:val="center"/>
          </w:tcPr>
          <w:p w:rsidR="002229AE" w:rsidRDefault="002229AE" w:rsidP="00310ADF">
            <w:pPr>
              <w:widowControl/>
              <w:spacing w:line="300" w:lineRule="exact"/>
              <w:jc w:val="left"/>
              <w:rPr>
                <w:b/>
                <w:bCs/>
                <w:kern w:val="0"/>
                <w:szCs w:val="21"/>
              </w:rPr>
            </w:pPr>
            <w:r>
              <w:rPr>
                <w:rFonts w:hint="eastAsia"/>
                <w:b/>
                <w:bCs/>
                <w:kern w:val="0"/>
                <w:szCs w:val="21"/>
              </w:rPr>
              <w:t>危险源辨识</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4.1.1</w:t>
            </w:r>
          </w:p>
        </w:tc>
        <w:tc>
          <w:tcPr>
            <w:tcW w:w="3820" w:type="dxa"/>
            <w:tcMar>
              <w:left w:w="45" w:type="dxa"/>
              <w:right w:w="45" w:type="dxa"/>
            </w:tcMar>
            <w:vAlign w:val="center"/>
          </w:tcPr>
          <w:p w:rsidR="002229AE" w:rsidRDefault="002229AE" w:rsidP="00310ADF">
            <w:pPr>
              <w:widowControl/>
              <w:spacing w:line="300" w:lineRule="exact"/>
              <w:jc w:val="left"/>
              <w:rPr>
                <w:bCs/>
                <w:kern w:val="0"/>
                <w:szCs w:val="21"/>
              </w:rPr>
            </w:pPr>
            <w:r>
              <w:rPr>
                <w:bCs/>
                <w:kern w:val="0"/>
                <w:szCs w:val="21"/>
              </w:rPr>
              <w:t>学校、学院层面</w:t>
            </w:r>
            <w:r>
              <w:rPr>
                <w:rFonts w:hint="eastAsia"/>
                <w:bCs/>
                <w:kern w:val="0"/>
                <w:szCs w:val="21"/>
              </w:rPr>
              <w:t>建立危险源分布清单</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bCs/>
                <w:kern w:val="0"/>
                <w:szCs w:val="21"/>
              </w:rPr>
              <w:t>清单内容</w:t>
            </w:r>
            <w:proofErr w:type="gramStart"/>
            <w:r>
              <w:rPr>
                <w:rFonts w:hint="eastAsia"/>
                <w:bCs/>
                <w:kern w:val="0"/>
                <w:szCs w:val="21"/>
              </w:rPr>
              <w:t>需包括</w:t>
            </w:r>
            <w:proofErr w:type="gramEnd"/>
            <w:r>
              <w:rPr>
                <w:rFonts w:hint="eastAsia"/>
                <w:bCs/>
                <w:kern w:val="0"/>
                <w:szCs w:val="21"/>
              </w:rPr>
              <w:t>涉及单位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3820"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bCs/>
                <w:kern w:val="0"/>
                <w:szCs w:val="21"/>
              </w:rPr>
              <w:t>涉及危险源</w:t>
            </w:r>
            <w:r>
              <w:rPr>
                <w:bCs/>
                <w:kern w:val="0"/>
                <w:szCs w:val="21"/>
              </w:rPr>
              <w:t>的实验场所，</w:t>
            </w:r>
            <w:r>
              <w:rPr>
                <w:rFonts w:hint="eastAsia"/>
                <w:bCs/>
                <w:kern w:val="0"/>
                <w:szCs w:val="21"/>
              </w:rPr>
              <w:t>应</w:t>
            </w:r>
            <w:r>
              <w:rPr>
                <w:bCs/>
                <w:kern w:val="0"/>
                <w:szCs w:val="21"/>
              </w:rPr>
              <w:t>有明确的</w:t>
            </w:r>
            <w:r>
              <w:rPr>
                <w:rFonts w:hint="eastAsia"/>
                <w:bCs/>
                <w:kern w:val="0"/>
                <w:szCs w:val="21"/>
              </w:rPr>
              <w:t>警示</w:t>
            </w:r>
            <w:r>
              <w:rPr>
                <w:bCs/>
                <w:kern w:val="0"/>
                <w:szCs w:val="21"/>
              </w:rPr>
              <w:t>标识</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bCs/>
                <w:kern w:val="0"/>
                <w:szCs w:val="21"/>
              </w:rPr>
              <w:t>涉及剧毒品、病原微生物、放射性同位素、强磁等高危场所，有显著明确的警示标识</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4.1.3</w:t>
            </w:r>
          </w:p>
        </w:tc>
        <w:tc>
          <w:tcPr>
            <w:tcW w:w="3820"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bCs/>
                <w:kern w:val="0"/>
                <w:szCs w:val="21"/>
              </w:rPr>
              <w:t>建立针对</w:t>
            </w:r>
            <w:r>
              <w:rPr>
                <w:bCs/>
                <w:kern w:val="0"/>
                <w:szCs w:val="21"/>
              </w:rPr>
              <w:t>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w:t>
            </w:r>
            <w:proofErr w:type="gramStart"/>
            <w:r>
              <w:rPr>
                <w:bCs/>
                <w:kern w:val="0"/>
                <w:szCs w:val="21"/>
              </w:rPr>
              <w:t>控方案</w:t>
            </w:r>
            <w:proofErr w:type="gramEnd"/>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bCs/>
                <w:kern w:val="0"/>
                <w:szCs w:val="21"/>
              </w:rPr>
              <w:t>由实验室建立，报</w:t>
            </w:r>
            <w:r>
              <w:rPr>
                <w:bCs/>
                <w:kern w:val="0"/>
                <w:szCs w:val="21"/>
              </w:rPr>
              <w:t>院系备案</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b/>
                <w:kern w:val="0"/>
                <w:szCs w:val="21"/>
              </w:rPr>
            </w:pPr>
            <w:r>
              <w:rPr>
                <w:rFonts w:hint="eastAsia"/>
                <w:b/>
                <w:kern w:val="0"/>
                <w:szCs w:val="21"/>
              </w:rPr>
              <w:t>4.2</w:t>
            </w:r>
          </w:p>
        </w:tc>
        <w:tc>
          <w:tcPr>
            <w:tcW w:w="14023" w:type="dxa"/>
            <w:gridSpan w:val="3"/>
            <w:tcMar>
              <w:left w:w="45" w:type="dxa"/>
              <w:right w:w="45" w:type="dxa"/>
            </w:tcMar>
            <w:vAlign w:val="center"/>
          </w:tcPr>
          <w:p w:rsidR="002229AE" w:rsidRDefault="002229AE" w:rsidP="00310ADF">
            <w:pPr>
              <w:widowControl/>
              <w:spacing w:line="300" w:lineRule="exact"/>
              <w:jc w:val="left"/>
              <w:rPr>
                <w:b/>
                <w:bCs/>
                <w:kern w:val="0"/>
                <w:szCs w:val="21"/>
              </w:rPr>
            </w:pPr>
            <w:r>
              <w:rPr>
                <w:rFonts w:hint="eastAsia"/>
                <w:b/>
                <w:bCs/>
                <w:kern w:val="0"/>
                <w:szCs w:val="21"/>
              </w:rPr>
              <w:t>安全检查</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3820" w:type="dxa"/>
            <w:tcMar>
              <w:left w:w="45" w:type="dxa"/>
              <w:right w:w="45" w:type="dxa"/>
            </w:tcMar>
            <w:vAlign w:val="center"/>
          </w:tcPr>
          <w:p w:rsidR="002229AE" w:rsidRDefault="002229AE" w:rsidP="00310ADF">
            <w:pPr>
              <w:spacing w:line="300" w:lineRule="exact"/>
              <w:jc w:val="left"/>
              <w:rPr>
                <w:kern w:val="0"/>
                <w:szCs w:val="21"/>
              </w:rPr>
            </w:pPr>
            <w:r>
              <w:rPr>
                <w:rFonts w:hint="eastAsia"/>
                <w:bCs/>
                <w:kern w:val="0"/>
                <w:szCs w:val="21"/>
              </w:rPr>
              <w:t>学校层面开展定期</w:t>
            </w:r>
            <w:r>
              <w:rPr>
                <w:rFonts w:hint="eastAsia"/>
                <w:bCs/>
                <w:kern w:val="0"/>
                <w:szCs w:val="21"/>
              </w:rPr>
              <w:t>/</w:t>
            </w:r>
            <w:r>
              <w:rPr>
                <w:rFonts w:hint="eastAsia"/>
                <w:bCs/>
                <w:kern w:val="0"/>
                <w:szCs w:val="21"/>
              </w:rPr>
              <w:t>不定期检查</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bCs/>
                <w:kern w:val="0"/>
                <w:szCs w:val="21"/>
              </w:rPr>
              <w:t>建议每年不少于</w:t>
            </w:r>
            <w:r>
              <w:rPr>
                <w:rFonts w:hint="eastAsia"/>
                <w:bCs/>
                <w:kern w:val="0"/>
                <w:szCs w:val="21"/>
              </w:rPr>
              <w:t>4</w:t>
            </w:r>
            <w:r>
              <w:rPr>
                <w:rFonts w:hint="eastAsia"/>
                <w:bCs/>
                <w:kern w:val="0"/>
                <w:szCs w:val="21"/>
              </w:rPr>
              <w:t>次，并记录存档</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lastRenderedPageBreak/>
              <w:t>4.2.2</w:t>
            </w:r>
          </w:p>
        </w:tc>
        <w:tc>
          <w:tcPr>
            <w:tcW w:w="3820" w:type="dxa"/>
            <w:tcMar>
              <w:left w:w="45" w:type="dxa"/>
              <w:right w:w="45" w:type="dxa"/>
            </w:tcMar>
            <w:vAlign w:val="center"/>
          </w:tcPr>
          <w:p w:rsidR="002229AE" w:rsidRDefault="002229AE" w:rsidP="00310ADF">
            <w:pPr>
              <w:spacing w:line="300" w:lineRule="exact"/>
              <w:jc w:val="left"/>
              <w:rPr>
                <w:kern w:val="0"/>
                <w:szCs w:val="21"/>
              </w:rPr>
            </w:pPr>
            <w:r>
              <w:rPr>
                <w:rFonts w:hint="eastAsia"/>
                <w:kern w:val="0"/>
                <w:szCs w:val="21"/>
              </w:rPr>
              <w:t>院系层面开展定期检查</w:t>
            </w:r>
          </w:p>
        </w:tc>
        <w:tc>
          <w:tcPr>
            <w:tcW w:w="7374" w:type="dxa"/>
            <w:tcMar>
              <w:left w:w="45" w:type="dxa"/>
              <w:right w:w="45" w:type="dxa"/>
            </w:tcMar>
            <w:vAlign w:val="center"/>
          </w:tcPr>
          <w:p w:rsidR="002229AE" w:rsidRDefault="002229AE" w:rsidP="00310ADF">
            <w:pPr>
              <w:spacing w:line="300" w:lineRule="exact"/>
              <w:jc w:val="left"/>
              <w:rPr>
                <w:bCs/>
                <w:kern w:val="0"/>
                <w:szCs w:val="21"/>
              </w:rPr>
            </w:pPr>
            <w:r>
              <w:rPr>
                <w:rFonts w:hint="eastAsia"/>
                <w:kern w:val="0"/>
                <w:szCs w:val="21"/>
              </w:rPr>
              <w:t>建议每月不少于</w:t>
            </w:r>
            <w:r>
              <w:rPr>
                <w:rFonts w:hint="eastAsia"/>
                <w:kern w:val="0"/>
                <w:szCs w:val="21"/>
              </w:rPr>
              <w:t>1</w:t>
            </w:r>
            <w:r>
              <w:rPr>
                <w:rFonts w:hint="eastAsia"/>
                <w:kern w:val="0"/>
                <w:szCs w:val="21"/>
              </w:rPr>
              <w:t>次，并记录存档</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2.3</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针对高危实验物品开展专项检查</w:t>
            </w:r>
          </w:p>
        </w:tc>
        <w:tc>
          <w:tcPr>
            <w:tcW w:w="7374" w:type="dxa"/>
            <w:tcMar>
              <w:left w:w="45" w:type="dxa"/>
              <w:right w:w="45" w:type="dxa"/>
            </w:tcMar>
            <w:vAlign w:val="center"/>
          </w:tcPr>
          <w:p w:rsidR="002229AE" w:rsidRDefault="002229AE" w:rsidP="00310ADF">
            <w:pPr>
              <w:spacing w:line="300" w:lineRule="exact"/>
              <w:jc w:val="left"/>
              <w:rPr>
                <w:bCs/>
                <w:kern w:val="0"/>
                <w:szCs w:val="21"/>
              </w:rPr>
            </w:pPr>
            <w:r>
              <w:rPr>
                <w:rFonts w:hint="eastAsia"/>
                <w:kern w:val="0"/>
                <w:szCs w:val="21"/>
              </w:rPr>
              <w:t>针对剧毒品、</w:t>
            </w:r>
            <w:r>
              <w:rPr>
                <w:kern w:val="0"/>
                <w:szCs w:val="21"/>
              </w:rPr>
              <w:t>病原微生物、</w:t>
            </w:r>
            <w:r>
              <w:rPr>
                <w:rFonts w:hint="eastAsia"/>
                <w:kern w:val="0"/>
                <w:szCs w:val="21"/>
              </w:rPr>
              <w:t>放射源等，开展定期专项检查</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4.2.4</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房间须建立</w:t>
            </w:r>
            <w:proofErr w:type="gramStart"/>
            <w:r>
              <w:rPr>
                <w:rFonts w:hint="eastAsia"/>
                <w:kern w:val="0"/>
                <w:szCs w:val="21"/>
              </w:rPr>
              <w:t>值日台</w:t>
            </w:r>
            <w:proofErr w:type="gramEnd"/>
            <w:r>
              <w:rPr>
                <w:rFonts w:hint="eastAsia"/>
                <w:kern w:val="0"/>
                <w:szCs w:val="21"/>
              </w:rPr>
              <w:t>账</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kern w:val="0"/>
                <w:szCs w:val="21"/>
              </w:rPr>
              <w:t>每天</w:t>
            </w:r>
            <w:r>
              <w:rPr>
                <w:rFonts w:hint="eastAsia"/>
                <w:kern w:val="0"/>
                <w:szCs w:val="21"/>
              </w:rPr>
              <w:t>最后离开的人</w:t>
            </w:r>
            <w:r>
              <w:rPr>
                <w:bCs/>
                <w:kern w:val="0"/>
                <w:szCs w:val="21"/>
              </w:rPr>
              <w:t>检查水电气门窗等，并签字</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4</w:t>
            </w:r>
            <w:r>
              <w:rPr>
                <w:kern w:val="0"/>
                <w:szCs w:val="21"/>
              </w:rPr>
              <w:t>.2.5</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安全</w:t>
            </w:r>
            <w:r>
              <w:rPr>
                <w:kern w:val="0"/>
                <w:szCs w:val="21"/>
              </w:rPr>
              <w:t>检查人员</w:t>
            </w:r>
            <w:r>
              <w:rPr>
                <w:rFonts w:hint="eastAsia"/>
                <w:kern w:val="0"/>
                <w:szCs w:val="21"/>
              </w:rPr>
              <w:t>应配备专业的防护和计量用具</w:t>
            </w:r>
          </w:p>
        </w:tc>
        <w:tc>
          <w:tcPr>
            <w:tcW w:w="7374" w:type="dxa"/>
            <w:tcMar>
              <w:left w:w="45" w:type="dxa"/>
              <w:right w:w="45" w:type="dxa"/>
            </w:tcMar>
            <w:vAlign w:val="center"/>
          </w:tcPr>
          <w:p w:rsidR="002229AE" w:rsidRDefault="002229AE" w:rsidP="00310ADF">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r>
              <w:rPr>
                <w:rFonts w:hint="eastAsia"/>
                <w:szCs w:val="21"/>
              </w:rPr>
              <w:t>；</w:t>
            </w: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r>
              <w:rPr>
                <w:rFonts w:hint="eastAsia"/>
                <w:szCs w:val="21"/>
              </w:rPr>
              <w:t>；</w:t>
            </w:r>
            <w:r>
              <w:rPr>
                <w:szCs w:val="21"/>
              </w:rPr>
              <w:t>检查辐射场所要佩戴</w:t>
            </w:r>
            <w:r>
              <w:rPr>
                <w:rFonts w:hint="eastAsia"/>
                <w:szCs w:val="21"/>
              </w:rPr>
              <w:t>个人</w:t>
            </w:r>
            <w:r>
              <w:rPr>
                <w:szCs w:val="21"/>
              </w:rPr>
              <w:t>辐射剂量计</w:t>
            </w: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b/>
                <w:kern w:val="0"/>
                <w:szCs w:val="21"/>
              </w:rPr>
            </w:pPr>
            <w:r>
              <w:rPr>
                <w:rFonts w:hint="eastAsia"/>
                <w:b/>
                <w:kern w:val="0"/>
                <w:szCs w:val="21"/>
              </w:rPr>
              <w:t>4.3</w:t>
            </w:r>
          </w:p>
        </w:tc>
        <w:tc>
          <w:tcPr>
            <w:tcW w:w="14023" w:type="dxa"/>
            <w:gridSpan w:val="3"/>
            <w:tcMar>
              <w:left w:w="45" w:type="dxa"/>
              <w:right w:w="45" w:type="dxa"/>
            </w:tcMar>
            <w:vAlign w:val="center"/>
          </w:tcPr>
          <w:p w:rsidR="002229AE" w:rsidRDefault="002229AE" w:rsidP="00310ADF">
            <w:pPr>
              <w:widowControl/>
              <w:spacing w:line="300" w:lineRule="exact"/>
              <w:jc w:val="left"/>
              <w:rPr>
                <w:b/>
                <w:bCs/>
                <w:kern w:val="0"/>
                <w:szCs w:val="21"/>
              </w:rPr>
            </w:pPr>
            <w:r>
              <w:rPr>
                <w:rFonts w:hint="eastAsia"/>
                <w:b/>
                <w:bCs/>
                <w:kern w:val="0"/>
                <w:szCs w:val="21"/>
              </w:rPr>
              <w:t>安全隐患整改</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4</w:t>
            </w:r>
            <w:r>
              <w:rPr>
                <w:kern w:val="0"/>
                <w:szCs w:val="21"/>
              </w:rPr>
              <w:t>.3.1</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检查</w:t>
            </w:r>
            <w:r>
              <w:rPr>
                <w:rFonts w:hint="eastAsia"/>
                <w:kern w:val="0"/>
                <w:szCs w:val="21"/>
              </w:rPr>
              <w:t>中发现的</w:t>
            </w:r>
            <w:r>
              <w:rPr>
                <w:kern w:val="0"/>
                <w:szCs w:val="21"/>
              </w:rPr>
              <w:t>问题</w:t>
            </w:r>
            <w:r>
              <w:rPr>
                <w:rFonts w:hint="eastAsia"/>
                <w:kern w:val="0"/>
                <w:szCs w:val="21"/>
              </w:rPr>
              <w:t>应以书面形式通知到相关负责人</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bCs/>
                <w:kern w:val="0"/>
                <w:szCs w:val="21"/>
              </w:rPr>
              <w:t>通知的方式包括校网上公告、实验室安全简报、整改通知书等形式。其中整改通知书要包含问题描述、整改要求和期限、职能部门盖章等，并由被</w:t>
            </w:r>
            <w:r>
              <w:rPr>
                <w:bCs/>
                <w:kern w:val="0"/>
                <w:szCs w:val="21"/>
              </w:rPr>
              <w:t>查院系单位签收</w:t>
            </w:r>
            <w:r>
              <w:rPr>
                <w:rFonts w:hint="eastAsia"/>
                <w:bCs/>
                <w:kern w:val="0"/>
                <w:szCs w:val="21"/>
              </w:rPr>
              <w:t>；修改</w:t>
            </w:r>
            <w:r>
              <w:rPr>
                <w:bCs/>
                <w:kern w:val="0"/>
                <w:szCs w:val="21"/>
              </w:rPr>
              <w:t>资料规范存档</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4</w:t>
            </w:r>
            <w:r>
              <w:rPr>
                <w:kern w:val="0"/>
                <w:szCs w:val="21"/>
              </w:rPr>
              <w:t>.3.2</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院系应对问题隐患的进行及时</w:t>
            </w:r>
            <w:r>
              <w:rPr>
                <w:kern w:val="0"/>
                <w:szCs w:val="21"/>
              </w:rPr>
              <w:t>整改</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kern w:val="0"/>
                <w:szCs w:val="21"/>
              </w:rPr>
              <w:t>整改报告应</w:t>
            </w:r>
            <w:r>
              <w:rPr>
                <w:kern w:val="0"/>
                <w:szCs w:val="21"/>
              </w:rPr>
              <w:t>在规定时间内提交</w:t>
            </w:r>
            <w:r>
              <w:rPr>
                <w:rFonts w:hint="eastAsia"/>
                <w:kern w:val="0"/>
                <w:szCs w:val="21"/>
              </w:rPr>
              <w:t>学校管理</w:t>
            </w:r>
            <w:r>
              <w:rPr>
                <w:kern w:val="0"/>
                <w:szCs w:val="21"/>
              </w:rPr>
              <w:t>部门</w:t>
            </w:r>
            <w:r>
              <w:rPr>
                <w:rFonts w:hint="eastAsia"/>
                <w:kern w:val="0"/>
                <w:szCs w:val="21"/>
              </w:rPr>
              <w:t>，并归档；如存在重大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b/>
                <w:kern w:val="0"/>
                <w:szCs w:val="21"/>
              </w:rPr>
            </w:pPr>
            <w:r>
              <w:rPr>
                <w:rFonts w:hint="eastAsia"/>
                <w:b/>
                <w:kern w:val="0"/>
                <w:szCs w:val="21"/>
              </w:rPr>
              <w:t>4.4</w:t>
            </w:r>
          </w:p>
        </w:tc>
        <w:tc>
          <w:tcPr>
            <w:tcW w:w="14023" w:type="dxa"/>
            <w:gridSpan w:val="3"/>
            <w:tcMar>
              <w:left w:w="45" w:type="dxa"/>
              <w:right w:w="45" w:type="dxa"/>
            </w:tcMar>
            <w:vAlign w:val="center"/>
          </w:tcPr>
          <w:p w:rsidR="002229AE" w:rsidRDefault="002229AE" w:rsidP="00310ADF">
            <w:pPr>
              <w:widowControl/>
              <w:spacing w:line="300" w:lineRule="exact"/>
              <w:jc w:val="left"/>
              <w:rPr>
                <w:b/>
                <w:kern w:val="0"/>
                <w:szCs w:val="21"/>
              </w:rPr>
            </w:pPr>
            <w:r>
              <w:rPr>
                <w:rFonts w:hint="eastAsia"/>
                <w:b/>
                <w:kern w:val="0"/>
                <w:szCs w:val="21"/>
              </w:rPr>
              <w:t>安全报告</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学校</w:t>
            </w:r>
            <w:r>
              <w:rPr>
                <w:kern w:val="0"/>
                <w:szCs w:val="21"/>
              </w:rPr>
              <w:t>有</w:t>
            </w:r>
            <w:r>
              <w:rPr>
                <w:rFonts w:hint="eastAsia"/>
                <w:kern w:val="0"/>
                <w:szCs w:val="21"/>
              </w:rPr>
              <w:t>定期</w:t>
            </w:r>
            <w:r>
              <w:rPr>
                <w:rFonts w:hint="eastAsia"/>
                <w:kern w:val="0"/>
                <w:szCs w:val="21"/>
              </w:rPr>
              <w:t>/</w:t>
            </w:r>
            <w:r>
              <w:rPr>
                <w:kern w:val="0"/>
                <w:szCs w:val="21"/>
              </w:rPr>
              <w:t>不定期</w:t>
            </w:r>
            <w:r>
              <w:rPr>
                <w:rFonts w:hint="eastAsia"/>
                <w:bCs/>
                <w:kern w:val="0"/>
                <w:szCs w:val="21"/>
              </w:rPr>
              <w:t>的</w:t>
            </w:r>
            <w:r>
              <w:rPr>
                <w:kern w:val="0"/>
                <w:szCs w:val="21"/>
              </w:rPr>
              <w:t>安全检查</w:t>
            </w:r>
            <w:r>
              <w:rPr>
                <w:rFonts w:hint="eastAsia"/>
                <w:kern w:val="0"/>
                <w:szCs w:val="21"/>
              </w:rPr>
              <w:t>通报</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bCs/>
                <w:kern w:val="0"/>
                <w:szCs w:val="21"/>
              </w:rPr>
              <w:t>查看相关资料</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4.4.</w:t>
            </w:r>
            <w:r>
              <w:rPr>
                <w:kern w:val="0"/>
                <w:szCs w:val="21"/>
              </w:rPr>
              <w:t>2</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院系有安全检查及整改记录</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bCs/>
                <w:kern w:val="0"/>
                <w:szCs w:val="21"/>
              </w:rPr>
              <w:t>查看相应存档内容</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t>5</w:t>
            </w:r>
          </w:p>
        </w:tc>
        <w:tc>
          <w:tcPr>
            <w:tcW w:w="14023" w:type="dxa"/>
            <w:gridSpan w:val="3"/>
            <w:tcMar>
              <w:left w:w="45" w:type="dxa"/>
              <w:right w:w="45" w:type="dxa"/>
            </w:tcMar>
            <w:vAlign w:val="center"/>
          </w:tcPr>
          <w:p w:rsidR="002229AE" w:rsidRDefault="002229AE" w:rsidP="00310ADF">
            <w:pPr>
              <w:widowControl/>
              <w:spacing w:line="300" w:lineRule="exact"/>
              <w:jc w:val="left"/>
              <w:rPr>
                <w:b/>
                <w:kern w:val="0"/>
                <w:szCs w:val="21"/>
              </w:rPr>
            </w:pPr>
            <w:r>
              <w:rPr>
                <w:rFonts w:hint="eastAsia"/>
                <w:b/>
                <w:kern w:val="0"/>
                <w:szCs w:val="21"/>
              </w:rPr>
              <w:t>实验</w:t>
            </w:r>
            <w:r>
              <w:rPr>
                <w:b/>
                <w:kern w:val="0"/>
                <w:szCs w:val="21"/>
              </w:rPr>
              <w:t>场所</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rPr>
                <w:b/>
                <w:kern w:val="0"/>
                <w:szCs w:val="21"/>
              </w:rPr>
            </w:pPr>
            <w:r>
              <w:rPr>
                <w:b/>
                <w:kern w:val="0"/>
                <w:szCs w:val="21"/>
              </w:rPr>
              <w:t>5.1</w:t>
            </w:r>
          </w:p>
        </w:tc>
        <w:tc>
          <w:tcPr>
            <w:tcW w:w="14023" w:type="dxa"/>
            <w:gridSpan w:val="3"/>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t>场所</w:t>
            </w:r>
            <w:r>
              <w:rPr>
                <w:rFonts w:hint="eastAsia"/>
                <w:b/>
                <w:kern w:val="0"/>
                <w:szCs w:val="21"/>
              </w:rPr>
              <w:t>环境</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rFonts w:eastAsia="等线"/>
                <w:szCs w:val="21"/>
              </w:rPr>
            </w:pPr>
            <w:r>
              <w:rPr>
                <w:rFonts w:eastAsia="等线" w:hint="eastAsia"/>
                <w:szCs w:val="21"/>
              </w:rPr>
              <w:t>5</w:t>
            </w:r>
            <w:r>
              <w:rPr>
                <w:rFonts w:eastAsia="等线"/>
                <w:szCs w:val="21"/>
              </w:rPr>
              <w:t>.1.1</w:t>
            </w:r>
          </w:p>
        </w:tc>
        <w:tc>
          <w:tcPr>
            <w:tcW w:w="3820" w:type="dxa"/>
            <w:tcMar>
              <w:left w:w="45" w:type="dxa"/>
              <w:right w:w="45" w:type="dxa"/>
            </w:tcMar>
            <w:vAlign w:val="center"/>
          </w:tcPr>
          <w:p w:rsidR="002229AE" w:rsidRDefault="002229AE" w:rsidP="00310ADF">
            <w:pPr>
              <w:widowControl/>
              <w:spacing w:line="300" w:lineRule="exact"/>
              <w:jc w:val="left"/>
              <w:rPr>
                <w:szCs w:val="21"/>
              </w:rPr>
            </w:pPr>
            <w:r>
              <w:rPr>
                <w:rFonts w:hint="eastAsia"/>
                <w:szCs w:val="21"/>
              </w:rPr>
              <w:t>有危险源的实验场所应张贴安全信息牌</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eastAsia="等线"/>
                <w:szCs w:val="21"/>
              </w:rPr>
              <w:t>5.1.2</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szCs w:val="21"/>
              </w:rPr>
              <w:t>实验场所应具备合理的安全空间布局</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szCs w:val="21"/>
              </w:rPr>
              <w:t>建议超过</w:t>
            </w:r>
            <w:r>
              <w:rPr>
                <w:szCs w:val="21"/>
              </w:rPr>
              <w:t>200</w:t>
            </w:r>
            <w:r>
              <w:rPr>
                <w:rFonts w:hint="eastAsia"/>
                <w:szCs w:val="21"/>
              </w:rPr>
              <w:t>平方米的实验楼层具有至少两处紧急出口，</w:t>
            </w:r>
            <w:r>
              <w:rPr>
                <w:szCs w:val="21"/>
              </w:rPr>
              <w:t>75</w:t>
            </w:r>
            <w:r>
              <w:rPr>
                <w:rFonts w:hint="eastAsia"/>
                <w:szCs w:val="21"/>
              </w:rPr>
              <w:t>平方米以上实验室要有两扇门；实验楼大走廊保证留有大于</w:t>
            </w:r>
            <w:r>
              <w:rPr>
                <w:rFonts w:hint="eastAsia"/>
                <w:szCs w:val="21"/>
              </w:rPr>
              <w:t>2.0</w:t>
            </w:r>
            <w:r>
              <w:rPr>
                <w:rFonts w:hint="eastAsia"/>
                <w:szCs w:val="21"/>
              </w:rPr>
              <w:t>米净宽的消防通道；实验室</w:t>
            </w:r>
            <w:proofErr w:type="gramStart"/>
            <w:r>
              <w:rPr>
                <w:szCs w:val="21"/>
              </w:rPr>
              <w:t>操作区</w:t>
            </w:r>
            <w:proofErr w:type="gramEnd"/>
            <w:r>
              <w:rPr>
                <w:szCs w:val="21"/>
              </w:rPr>
              <w:t>层高不低于</w:t>
            </w:r>
            <w:r>
              <w:rPr>
                <w:rFonts w:hint="eastAsia"/>
                <w:szCs w:val="21"/>
              </w:rPr>
              <w:t>2</w:t>
            </w:r>
            <w:r>
              <w:rPr>
                <w:rFonts w:hint="eastAsia"/>
                <w:szCs w:val="21"/>
              </w:rPr>
              <w:t>米；理工农</w:t>
            </w:r>
            <w:proofErr w:type="gramStart"/>
            <w:r>
              <w:rPr>
                <w:rFonts w:hint="eastAsia"/>
                <w:szCs w:val="21"/>
              </w:rPr>
              <w:t>医</w:t>
            </w:r>
            <w:proofErr w:type="gramEnd"/>
            <w:r>
              <w:rPr>
                <w:rFonts w:hint="eastAsia"/>
                <w:szCs w:val="21"/>
              </w:rPr>
              <w:t>类实验室人均面积不小于</w:t>
            </w:r>
            <w:r>
              <w:rPr>
                <w:rFonts w:hint="eastAsia"/>
                <w:szCs w:val="21"/>
              </w:rPr>
              <w:t>2.5</w:t>
            </w:r>
            <w:r>
              <w:rPr>
                <w:rFonts w:hint="eastAsia"/>
                <w:szCs w:val="21"/>
              </w:rPr>
              <w:t>平方米</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rPr>
                <w:kern w:val="0"/>
                <w:szCs w:val="21"/>
              </w:rPr>
            </w:pPr>
            <w:r>
              <w:rPr>
                <w:rFonts w:eastAsia="等线"/>
                <w:szCs w:val="21"/>
              </w:rPr>
              <w:t>5.1.3</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szCs w:val="21"/>
              </w:rPr>
              <w:t>实验室消防通道通畅，公共场所不堆放仪器和物品</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bCs/>
                <w:szCs w:val="21"/>
              </w:rPr>
              <w:t>保持消防通道通畅</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rPr>
                <w:kern w:val="0"/>
                <w:szCs w:val="21"/>
              </w:rPr>
            </w:pPr>
            <w:r>
              <w:rPr>
                <w:rFonts w:eastAsia="等线"/>
                <w:szCs w:val="21"/>
              </w:rPr>
              <w:lastRenderedPageBreak/>
              <w:t>5.1.4</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szCs w:val="21"/>
              </w:rPr>
              <w:t>实验室建设和装修应符合消防安全要求</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szCs w:val="21"/>
              </w:rPr>
              <w:t>实验操作台应选用合格的防火、防腐材料；仪器设备安装符合建筑物承重载荷；有可燃气体的实验室不建议设吊顶；</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r>
              <w:rPr>
                <w:rFonts w:hint="eastAsia"/>
                <w:szCs w:val="21"/>
              </w:rPr>
              <w:t>；实验室门上有观察窗，外开门不阻挡逃生路径</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rPr>
                <w:rFonts w:eastAsia="等线"/>
                <w:szCs w:val="21"/>
              </w:rPr>
            </w:pPr>
            <w:r>
              <w:rPr>
                <w:rFonts w:eastAsia="等线"/>
                <w:szCs w:val="21"/>
              </w:rPr>
              <w:t>5.1.</w:t>
            </w:r>
            <w:r>
              <w:rPr>
                <w:rFonts w:eastAsia="等线" w:hint="eastAsia"/>
                <w:szCs w:val="21"/>
              </w:rPr>
              <w:t>5</w:t>
            </w:r>
          </w:p>
        </w:tc>
        <w:tc>
          <w:tcPr>
            <w:tcW w:w="3820" w:type="dxa"/>
            <w:tcMar>
              <w:left w:w="45" w:type="dxa"/>
              <w:right w:w="45" w:type="dxa"/>
            </w:tcMar>
            <w:vAlign w:val="center"/>
          </w:tcPr>
          <w:p w:rsidR="002229AE" w:rsidRDefault="002229AE" w:rsidP="00310ADF">
            <w:pPr>
              <w:widowControl/>
              <w:spacing w:line="300" w:lineRule="exact"/>
              <w:jc w:val="left"/>
              <w:rPr>
                <w:szCs w:val="21"/>
              </w:rPr>
            </w:pPr>
            <w:r>
              <w:rPr>
                <w:rFonts w:hint="eastAsia"/>
                <w:szCs w:val="21"/>
              </w:rPr>
              <w:t>实验室所有房间均须配有应急备用钥匙</w:t>
            </w:r>
          </w:p>
        </w:tc>
        <w:tc>
          <w:tcPr>
            <w:tcW w:w="7374" w:type="dxa"/>
            <w:tcMar>
              <w:left w:w="45" w:type="dxa"/>
              <w:right w:w="45" w:type="dxa"/>
            </w:tcMar>
            <w:vAlign w:val="center"/>
          </w:tcPr>
          <w:p w:rsidR="002229AE" w:rsidRDefault="002229AE" w:rsidP="00310ADF">
            <w:pPr>
              <w:widowControl/>
              <w:spacing w:line="300" w:lineRule="exact"/>
              <w:jc w:val="left"/>
              <w:rPr>
                <w:bCs/>
                <w:szCs w:val="21"/>
              </w:rPr>
            </w:pPr>
            <w:r>
              <w:rPr>
                <w:rFonts w:hint="eastAsia"/>
                <w:szCs w:val="21"/>
              </w:rPr>
              <w:t>应急备用钥匙需集中存放、专人管理，应急时方便取用</w:t>
            </w:r>
          </w:p>
        </w:tc>
        <w:tc>
          <w:tcPr>
            <w:tcW w:w="2829" w:type="dxa"/>
            <w:tcMar>
              <w:left w:w="45" w:type="dxa"/>
              <w:right w:w="45" w:type="dxa"/>
            </w:tcMar>
            <w:vAlign w:val="center"/>
          </w:tcPr>
          <w:p w:rsidR="002229AE" w:rsidRDefault="002229AE" w:rsidP="00310ADF">
            <w:pPr>
              <w:widowControl/>
              <w:spacing w:line="300" w:lineRule="exact"/>
              <w:jc w:val="left"/>
              <w:rPr>
                <w:bCs/>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rPr>
                <w:kern w:val="0"/>
                <w:szCs w:val="21"/>
              </w:rPr>
            </w:pPr>
            <w:r>
              <w:rPr>
                <w:rFonts w:eastAsia="等线"/>
                <w:szCs w:val="21"/>
              </w:rPr>
              <w:t>5.1.6</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szCs w:val="21"/>
              </w:rPr>
              <w:t>实验设备需做好振动和噪音的屏蔽</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szCs w:val="21"/>
              </w:rPr>
              <w:t>容易产生振动的设备，需考虑振动源的屏蔽；</w:t>
            </w:r>
            <w:proofErr w:type="gramStart"/>
            <w:r>
              <w:rPr>
                <w:rFonts w:hint="eastAsia"/>
                <w:szCs w:val="21"/>
              </w:rPr>
              <w:t>易对外</w:t>
            </w:r>
            <w:proofErr w:type="gramEnd"/>
            <w:r>
              <w:rPr>
                <w:rFonts w:hint="eastAsia"/>
                <w:szCs w:val="21"/>
              </w:rPr>
              <w:t>产生磁场或易受磁场干扰的设备，需做好磁屏蔽；实验室噪声一般低于</w:t>
            </w:r>
            <w:r>
              <w:rPr>
                <w:rFonts w:hint="eastAsia"/>
                <w:szCs w:val="21"/>
              </w:rPr>
              <w:t>55</w:t>
            </w:r>
            <w:r>
              <w:rPr>
                <w:rFonts w:hint="eastAsia"/>
                <w:szCs w:val="21"/>
              </w:rPr>
              <w:t>分贝（机械设备可低于</w:t>
            </w:r>
            <w:r>
              <w:rPr>
                <w:rFonts w:hint="eastAsia"/>
                <w:szCs w:val="21"/>
              </w:rPr>
              <w:t>70</w:t>
            </w:r>
            <w:r>
              <w:rPr>
                <w:rFonts w:hint="eastAsia"/>
                <w:szCs w:val="21"/>
              </w:rPr>
              <w:t>分贝）</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rPr>
                <w:rFonts w:eastAsia="等线"/>
                <w:kern w:val="0"/>
                <w:szCs w:val="21"/>
              </w:rPr>
            </w:pPr>
            <w:r>
              <w:rPr>
                <w:rFonts w:eastAsia="等线"/>
                <w:szCs w:val="21"/>
              </w:rPr>
              <w:t>5.1.7</w:t>
            </w:r>
          </w:p>
        </w:tc>
        <w:tc>
          <w:tcPr>
            <w:tcW w:w="3820" w:type="dxa"/>
            <w:tcMar>
              <w:left w:w="45" w:type="dxa"/>
              <w:right w:w="45" w:type="dxa"/>
            </w:tcMar>
            <w:vAlign w:val="center"/>
          </w:tcPr>
          <w:p w:rsidR="002229AE" w:rsidRDefault="002229AE" w:rsidP="00310ADF">
            <w:pPr>
              <w:spacing w:line="300" w:lineRule="exact"/>
              <w:jc w:val="left"/>
              <w:rPr>
                <w:rFonts w:ascii="宋体" w:hAnsi="宋体" w:cs="宋体"/>
                <w:szCs w:val="21"/>
              </w:rPr>
            </w:pPr>
            <w:r>
              <w:rPr>
                <w:rFonts w:hint="eastAsia"/>
                <w:szCs w:val="21"/>
              </w:rPr>
              <w:t>实验室水、电、气管线布局合理，安装施工规范</w:t>
            </w:r>
          </w:p>
        </w:tc>
        <w:tc>
          <w:tcPr>
            <w:tcW w:w="7374" w:type="dxa"/>
            <w:tcMar>
              <w:left w:w="45" w:type="dxa"/>
              <w:right w:w="45" w:type="dxa"/>
            </w:tcMar>
            <w:vAlign w:val="center"/>
          </w:tcPr>
          <w:p w:rsidR="002229AE" w:rsidRDefault="002229AE" w:rsidP="00310ADF">
            <w:pPr>
              <w:spacing w:line="300" w:lineRule="exact"/>
              <w:jc w:val="left"/>
              <w:rPr>
                <w:bCs/>
                <w:szCs w:val="21"/>
              </w:rPr>
            </w:pPr>
            <w:r>
              <w:rPr>
                <w:rFonts w:hint="eastAsia"/>
                <w:szCs w:val="21"/>
              </w:rPr>
              <w:t>采用管道供气的实验室，输气管道及阀门无破损现象，并有明确标识</w:t>
            </w:r>
            <w:r>
              <w:rPr>
                <w:rFonts w:hint="eastAsia"/>
                <w:bCs/>
                <w:szCs w:val="21"/>
              </w:rPr>
              <w:t>；供气管道有标识，无破损；</w:t>
            </w:r>
            <w:r>
              <w:rPr>
                <w:rFonts w:hint="eastAsia"/>
                <w:szCs w:val="21"/>
              </w:rPr>
              <w:t>高温、明火设备放置位置与可燃气体管道有安全间隔距离</w:t>
            </w:r>
          </w:p>
        </w:tc>
        <w:tc>
          <w:tcPr>
            <w:tcW w:w="2829" w:type="dxa"/>
            <w:tcMar>
              <w:left w:w="45" w:type="dxa"/>
              <w:right w:w="45" w:type="dxa"/>
            </w:tcMar>
            <w:vAlign w:val="center"/>
          </w:tcPr>
          <w:p w:rsidR="002229AE" w:rsidRDefault="002229AE" w:rsidP="00310ADF">
            <w:pPr>
              <w:spacing w:line="300" w:lineRule="exact"/>
              <w:jc w:val="left"/>
              <w:rPr>
                <w:bCs/>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rPr>
                <w:b/>
                <w:kern w:val="0"/>
                <w:szCs w:val="21"/>
              </w:rPr>
            </w:pPr>
            <w:r>
              <w:rPr>
                <w:b/>
                <w:kern w:val="0"/>
                <w:szCs w:val="21"/>
              </w:rPr>
              <w:t>5.2</w:t>
            </w:r>
          </w:p>
        </w:tc>
        <w:tc>
          <w:tcPr>
            <w:tcW w:w="14023" w:type="dxa"/>
            <w:gridSpan w:val="3"/>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t>卫生与</w:t>
            </w:r>
            <w:r>
              <w:rPr>
                <w:rFonts w:hint="eastAsia"/>
                <w:b/>
                <w:kern w:val="0"/>
                <w:szCs w:val="21"/>
              </w:rPr>
              <w:t>日常管理</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rFonts w:eastAsia="等线"/>
                <w:kern w:val="0"/>
                <w:szCs w:val="21"/>
              </w:rPr>
            </w:pPr>
            <w:r>
              <w:rPr>
                <w:rFonts w:eastAsia="等线"/>
                <w:szCs w:val="21"/>
              </w:rPr>
              <w:t>5.</w:t>
            </w:r>
            <w:r>
              <w:rPr>
                <w:rFonts w:eastAsia="等线" w:hint="eastAsia"/>
                <w:szCs w:val="21"/>
              </w:rPr>
              <w:t>2</w:t>
            </w:r>
            <w:r>
              <w:rPr>
                <w:rFonts w:eastAsia="等线"/>
                <w:szCs w:val="21"/>
              </w:rPr>
              <w:t>.1</w:t>
            </w:r>
          </w:p>
        </w:tc>
        <w:tc>
          <w:tcPr>
            <w:tcW w:w="3820" w:type="dxa"/>
            <w:tcMar>
              <w:left w:w="45" w:type="dxa"/>
              <w:right w:w="45" w:type="dxa"/>
            </w:tcMar>
            <w:vAlign w:val="center"/>
          </w:tcPr>
          <w:p w:rsidR="002229AE" w:rsidRDefault="002229AE" w:rsidP="00310ADF">
            <w:pPr>
              <w:spacing w:line="300" w:lineRule="exact"/>
              <w:rPr>
                <w:rFonts w:ascii="宋体" w:hAnsi="宋体" w:cs="宋体"/>
                <w:szCs w:val="21"/>
              </w:rPr>
            </w:pPr>
            <w:r>
              <w:rPr>
                <w:rFonts w:hint="eastAsia"/>
                <w:szCs w:val="21"/>
              </w:rPr>
              <w:t>实验室分区应相对独立，布局合理</w:t>
            </w:r>
          </w:p>
        </w:tc>
        <w:tc>
          <w:tcPr>
            <w:tcW w:w="7374" w:type="dxa"/>
            <w:tcMar>
              <w:left w:w="45" w:type="dxa"/>
              <w:right w:w="45" w:type="dxa"/>
            </w:tcMar>
            <w:vAlign w:val="center"/>
          </w:tcPr>
          <w:p w:rsidR="002229AE" w:rsidRDefault="002229AE" w:rsidP="00310ADF">
            <w:pPr>
              <w:spacing w:line="300" w:lineRule="exact"/>
              <w:jc w:val="left"/>
              <w:rPr>
                <w:bCs/>
                <w:szCs w:val="21"/>
              </w:rPr>
            </w:pPr>
            <w:r>
              <w:rPr>
                <w:rFonts w:hint="eastAsia"/>
                <w:szCs w:val="21"/>
              </w:rPr>
              <w:t>有毒有害实验区与学习区明确分开，合理布局</w:t>
            </w:r>
            <w:r>
              <w:rPr>
                <w:rFonts w:hint="eastAsia"/>
                <w:bCs/>
                <w:szCs w:val="21"/>
              </w:rPr>
              <w:t>重点关注化学</w:t>
            </w:r>
            <w:r>
              <w:rPr>
                <w:bCs/>
                <w:szCs w:val="21"/>
              </w:rPr>
              <w:t>、生物类实验室</w:t>
            </w:r>
          </w:p>
        </w:tc>
        <w:tc>
          <w:tcPr>
            <w:tcW w:w="2829" w:type="dxa"/>
            <w:tcMar>
              <w:left w:w="45" w:type="dxa"/>
              <w:right w:w="45" w:type="dxa"/>
            </w:tcMar>
            <w:vAlign w:val="center"/>
          </w:tcPr>
          <w:p w:rsidR="002229AE" w:rsidRDefault="002229AE" w:rsidP="00310ADF">
            <w:pPr>
              <w:spacing w:line="300" w:lineRule="exact"/>
              <w:jc w:val="left"/>
              <w:rPr>
                <w:bCs/>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spacing w:line="300" w:lineRule="exact"/>
              <w:rPr>
                <w:rFonts w:eastAsia="等线"/>
                <w:szCs w:val="21"/>
              </w:rPr>
            </w:pPr>
            <w:r>
              <w:rPr>
                <w:rFonts w:eastAsia="等线"/>
                <w:szCs w:val="21"/>
              </w:rPr>
              <w:t>5.</w:t>
            </w:r>
            <w:r>
              <w:rPr>
                <w:rFonts w:eastAsia="等线" w:hint="eastAsia"/>
                <w:szCs w:val="21"/>
              </w:rPr>
              <w:t>2</w:t>
            </w:r>
            <w:r>
              <w:rPr>
                <w:rFonts w:eastAsia="等线"/>
                <w:szCs w:val="21"/>
              </w:rPr>
              <w:t>.2</w:t>
            </w:r>
          </w:p>
        </w:tc>
        <w:tc>
          <w:tcPr>
            <w:tcW w:w="3820" w:type="dxa"/>
            <w:tcMar>
              <w:left w:w="45" w:type="dxa"/>
              <w:right w:w="45" w:type="dxa"/>
            </w:tcMar>
            <w:vAlign w:val="center"/>
          </w:tcPr>
          <w:p w:rsidR="002229AE" w:rsidRDefault="002229AE" w:rsidP="00310ADF">
            <w:pPr>
              <w:spacing w:line="300" w:lineRule="exact"/>
              <w:rPr>
                <w:rFonts w:ascii="宋体" w:hAnsi="宋体" w:cs="宋体"/>
                <w:szCs w:val="21"/>
              </w:rPr>
            </w:pPr>
            <w:r>
              <w:rPr>
                <w:rFonts w:hint="eastAsia"/>
                <w:bCs/>
                <w:szCs w:val="21"/>
              </w:rPr>
              <w:t>实验室环境应整洁卫生有序</w:t>
            </w:r>
          </w:p>
        </w:tc>
        <w:tc>
          <w:tcPr>
            <w:tcW w:w="7374" w:type="dxa"/>
            <w:tcMar>
              <w:left w:w="45" w:type="dxa"/>
              <w:right w:w="45" w:type="dxa"/>
            </w:tcMar>
            <w:vAlign w:val="center"/>
          </w:tcPr>
          <w:p w:rsidR="002229AE" w:rsidRDefault="002229AE" w:rsidP="00310ADF">
            <w:pPr>
              <w:spacing w:line="300" w:lineRule="exact"/>
              <w:jc w:val="left"/>
              <w:rPr>
                <w:bCs/>
                <w:szCs w:val="21"/>
              </w:rPr>
            </w:pPr>
            <w:r>
              <w:rPr>
                <w:rFonts w:hint="eastAsia"/>
                <w:szCs w:val="21"/>
              </w:rPr>
              <w:t>实验室物品摆放有序，卫生状况良好，实验完毕物品归位，无废弃物品、不放无关物品；</w:t>
            </w:r>
            <w:r>
              <w:rPr>
                <w:rFonts w:hint="eastAsia"/>
                <w:kern w:val="0"/>
                <w:szCs w:val="21"/>
              </w:rPr>
              <w:t>不在实验室睡觉过夜，不存放和烧煮食物、饮食，化学生物类实验室不准吸烟、使用可燃性蚊香</w:t>
            </w:r>
          </w:p>
        </w:tc>
        <w:tc>
          <w:tcPr>
            <w:tcW w:w="2829" w:type="dxa"/>
            <w:tcMar>
              <w:left w:w="45" w:type="dxa"/>
              <w:right w:w="45" w:type="dxa"/>
            </w:tcMar>
            <w:vAlign w:val="center"/>
          </w:tcPr>
          <w:p w:rsidR="002229AE" w:rsidRDefault="002229AE" w:rsidP="00310ADF">
            <w:pPr>
              <w:spacing w:line="300" w:lineRule="exact"/>
              <w:jc w:val="left"/>
              <w:rPr>
                <w:bCs/>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spacing w:line="300" w:lineRule="exact"/>
              <w:rPr>
                <w:rFonts w:eastAsia="等线"/>
                <w:szCs w:val="21"/>
              </w:rPr>
            </w:pPr>
            <w:r>
              <w:rPr>
                <w:rFonts w:eastAsia="等线"/>
                <w:szCs w:val="21"/>
              </w:rPr>
              <w:t>5.</w:t>
            </w:r>
            <w:r>
              <w:rPr>
                <w:rFonts w:eastAsia="等线" w:hint="eastAsia"/>
                <w:szCs w:val="21"/>
              </w:rPr>
              <w:t>2</w:t>
            </w:r>
            <w:r>
              <w:rPr>
                <w:rFonts w:eastAsia="等线"/>
                <w:szCs w:val="21"/>
              </w:rPr>
              <w:t>.3</w:t>
            </w:r>
          </w:p>
        </w:tc>
        <w:tc>
          <w:tcPr>
            <w:tcW w:w="3820" w:type="dxa"/>
            <w:tcMar>
              <w:left w:w="45" w:type="dxa"/>
              <w:right w:w="45" w:type="dxa"/>
            </w:tcMar>
            <w:vAlign w:val="center"/>
          </w:tcPr>
          <w:p w:rsidR="002229AE" w:rsidRDefault="002229AE" w:rsidP="00310ADF">
            <w:pPr>
              <w:spacing w:line="300" w:lineRule="exact"/>
              <w:jc w:val="left"/>
              <w:rPr>
                <w:rFonts w:ascii="宋体" w:hAnsi="宋体" w:cs="宋体"/>
                <w:szCs w:val="21"/>
              </w:rPr>
            </w:pPr>
            <w:r>
              <w:rPr>
                <w:rFonts w:hint="eastAsia"/>
                <w:szCs w:val="21"/>
              </w:rPr>
              <w:t>实验室有</w:t>
            </w:r>
            <w:r>
              <w:rPr>
                <w:szCs w:val="21"/>
              </w:rPr>
              <w:t>卫生安全值日</w:t>
            </w:r>
            <w:r>
              <w:rPr>
                <w:rFonts w:hint="eastAsia"/>
                <w:szCs w:val="21"/>
              </w:rPr>
              <w:t>制度</w:t>
            </w:r>
          </w:p>
        </w:tc>
        <w:tc>
          <w:tcPr>
            <w:tcW w:w="7374" w:type="dxa"/>
            <w:tcMar>
              <w:left w:w="45" w:type="dxa"/>
              <w:right w:w="45" w:type="dxa"/>
            </w:tcMar>
            <w:vAlign w:val="center"/>
          </w:tcPr>
          <w:p w:rsidR="002229AE" w:rsidRDefault="002229AE" w:rsidP="00310ADF">
            <w:pPr>
              <w:spacing w:line="300" w:lineRule="exact"/>
              <w:jc w:val="left"/>
              <w:rPr>
                <w:bCs/>
                <w:szCs w:val="21"/>
              </w:rPr>
            </w:pPr>
            <w:r>
              <w:rPr>
                <w:rFonts w:hint="eastAsia"/>
                <w:bCs/>
                <w:szCs w:val="21"/>
              </w:rPr>
              <w:t>实验期间人员必须在岗，并有值日情况记录</w:t>
            </w:r>
          </w:p>
        </w:tc>
        <w:tc>
          <w:tcPr>
            <w:tcW w:w="2829" w:type="dxa"/>
            <w:tcMar>
              <w:left w:w="45" w:type="dxa"/>
              <w:right w:w="45" w:type="dxa"/>
            </w:tcMar>
            <w:vAlign w:val="center"/>
          </w:tcPr>
          <w:p w:rsidR="002229AE" w:rsidRDefault="002229AE" w:rsidP="00310ADF">
            <w:pPr>
              <w:spacing w:line="300" w:lineRule="exact"/>
              <w:jc w:val="left"/>
              <w:rPr>
                <w:bCs/>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t>5.</w:t>
            </w:r>
            <w:r>
              <w:rPr>
                <w:rFonts w:hint="eastAsia"/>
                <w:b/>
                <w:kern w:val="0"/>
                <w:szCs w:val="21"/>
              </w:rPr>
              <w:t>3</w:t>
            </w:r>
          </w:p>
        </w:tc>
        <w:tc>
          <w:tcPr>
            <w:tcW w:w="14023" w:type="dxa"/>
            <w:gridSpan w:val="3"/>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t>场所其它安全</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rFonts w:eastAsia="等线"/>
                <w:kern w:val="0"/>
                <w:szCs w:val="21"/>
              </w:rPr>
            </w:pPr>
            <w:r>
              <w:rPr>
                <w:rFonts w:eastAsia="等线"/>
                <w:szCs w:val="21"/>
              </w:rPr>
              <w:t>5</w:t>
            </w:r>
            <w:r>
              <w:rPr>
                <w:rFonts w:eastAsia="等线" w:hint="eastAsia"/>
                <w:szCs w:val="21"/>
              </w:rPr>
              <w:t>.3</w:t>
            </w:r>
            <w:r>
              <w:rPr>
                <w:rFonts w:eastAsia="等线"/>
                <w:szCs w:val="21"/>
              </w:rPr>
              <w:t>.1</w:t>
            </w:r>
          </w:p>
        </w:tc>
        <w:tc>
          <w:tcPr>
            <w:tcW w:w="3820" w:type="dxa"/>
            <w:tcMar>
              <w:left w:w="45" w:type="dxa"/>
              <w:right w:w="45" w:type="dxa"/>
            </w:tcMar>
            <w:vAlign w:val="center"/>
          </w:tcPr>
          <w:p w:rsidR="002229AE" w:rsidRDefault="002229AE" w:rsidP="00310ADF">
            <w:pPr>
              <w:spacing w:line="300" w:lineRule="exact"/>
              <w:rPr>
                <w:rFonts w:ascii="宋体" w:hAnsi="宋体" w:cs="宋体"/>
                <w:szCs w:val="21"/>
              </w:rPr>
            </w:pPr>
            <w:r>
              <w:t>每间实验室均有编号并登记造册</w:t>
            </w:r>
          </w:p>
        </w:tc>
        <w:tc>
          <w:tcPr>
            <w:tcW w:w="7374" w:type="dxa"/>
            <w:tcMar>
              <w:left w:w="45" w:type="dxa"/>
              <w:right w:w="45" w:type="dxa"/>
            </w:tcMar>
            <w:vAlign w:val="center"/>
          </w:tcPr>
          <w:p w:rsidR="002229AE" w:rsidRDefault="002229AE" w:rsidP="00310ADF">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2229AE" w:rsidRDefault="002229AE" w:rsidP="00310ADF">
            <w:pPr>
              <w:spacing w:line="300" w:lineRule="exact"/>
              <w:jc w:val="left"/>
              <w:rPr>
                <w:bCs/>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.2</w:t>
            </w:r>
          </w:p>
        </w:tc>
        <w:tc>
          <w:tcPr>
            <w:tcW w:w="3820" w:type="dxa"/>
            <w:tcMar>
              <w:left w:w="45" w:type="dxa"/>
              <w:right w:w="45" w:type="dxa"/>
            </w:tcMar>
            <w:vAlign w:val="center"/>
          </w:tcPr>
          <w:p w:rsidR="002229AE" w:rsidRDefault="002229AE" w:rsidP="00310ADF">
            <w:pPr>
              <w:spacing w:line="300" w:lineRule="exact"/>
              <w:rPr>
                <w:rFonts w:ascii="宋体" w:hAnsi="宋体" w:cs="宋体"/>
                <w:szCs w:val="21"/>
              </w:rPr>
            </w:pPr>
            <w:r>
              <w:rPr>
                <w:rFonts w:hint="eastAsia"/>
                <w:szCs w:val="21"/>
              </w:rPr>
              <w:t>危险性实验室应配备急救物品</w:t>
            </w:r>
          </w:p>
        </w:tc>
        <w:tc>
          <w:tcPr>
            <w:tcW w:w="7374" w:type="dxa"/>
            <w:tcMar>
              <w:left w:w="45" w:type="dxa"/>
              <w:right w:w="45" w:type="dxa"/>
            </w:tcMar>
            <w:vAlign w:val="center"/>
          </w:tcPr>
          <w:p w:rsidR="002229AE" w:rsidRDefault="002229AE" w:rsidP="00310ADF">
            <w:pPr>
              <w:spacing w:line="300" w:lineRule="exact"/>
              <w:jc w:val="left"/>
              <w:rPr>
                <w:bCs/>
                <w:szCs w:val="21"/>
              </w:rPr>
            </w:pPr>
            <w:r>
              <w:rPr>
                <w:rFonts w:hint="eastAsia"/>
                <w:szCs w:val="21"/>
              </w:rPr>
              <w:t>配备的药箱</w:t>
            </w:r>
            <w:proofErr w:type="gramStart"/>
            <w:r>
              <w:rPr>
                <w:rFonts w:hint="eastAsia"/>
                <w:szCs w:val="21"/>
              </w:rPr>
              <w:t>不</w:t>
            </w:r>
            <w:proofErr w:type="gramEnd"/>
            <w:r>
              <w:rPr>
                <w:rFonts w:hint="eastAsia"/>
                <w:szCs w:val="21"/>
              </w:rPr>
              <w:t>上锁，并定期检查药品是否在保质期内</w:t>
            </w:r>
          </w:p>
        </w:tc>
        <w:tc>
          <w:tcPr>
            <w:tcW w:w="2829" w:type="dxa"/>
            <w:tcMar>
              <w:left w:w="45" w:type="dxa"/>
              <w:right w:w="45" w:type="dxa"/>
            </w:tcMar>
            <w:vAlign w:val="center"/>
          </w:tcPr>
          <w:p w:rsidR="002229AE" w:rsidRDefault="002229AE" w:rsidP="00310ADF">
            <w:pPr>
              <w:spacing w:line="300" w:lineRule="exact"/>
              <w:jc w:val="left"/>
              <w:rPr>
                <w:bCs/>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.3</w:t>
            </w:r>
          </w:p>
        </w:tc>
        <w:tc>
          <w:tcPr>
            <w:tcW w:w="3820" w:type="dxa"/>
            <w:tcMar>
              <w:left w:w="45" w:type="dxa"/>
              <w:right w:w="45" w:type="dxa"/>
            </w:tcMar>
            <w:vAlign w:val="center"/>
          </w:tcPr>
          <w:p w:rsidR="002229AE" w:rsidRDefault="002229AE" w:rsidP="00310ADF">
            <w:pPr>
              <w:spacing w:line="300" w:lineRule="exact"/>
              <w:rPr>
                <w:rFonts w:ascii="宋体" w:hAnsi="宋体" w:cs="宋体"/>
                <w:szCs w:val="21"/>
              </w:rPr>
            </w:pPr>
            <w:r>
              <w:rPr>
                <w:rFonts w:hint="eastAsia"/>
                <w:szCs w:val="21"/>
              </w:rPr>
              <w:t>废弃的实验室有</w:t>
            </w:r>
            <w:r>
              <w:rPr>
                <w:szCs w:val="21"/>
              </w:rPr>
              <w:t>安全防范措施</w:t>
            </w:r>
            <w:r>
              <w:rPr>
                <w:rFonts w:hint="eastAsia"/>
                <w:szCs w:val="21"/>
              </w:rPr>
              <w:t>和明显标识</w:t>
            </w:r>
          </w:p>
        </w:tc>
        <w:tc>
          <w:tcPr>
            <w:tcW w:w="7374" w:type="dxa"/>
            <w:tcMar>
              <w:left w:w="45" w:type="dxa"/>
              <w:right w:w="45" w:type="dxa"/>
            </w:tcMar>
            <w:vAlign w:val="center"/>
          </w:tcPr>
          <w:p w:rsidR="002229AE" w:rsidRDefault="002229AE" w:rsidP="00310ADF">
            <w:pPr>
              <w:spacing w:line="300" w:lineRule="exact"/>
              <w:jc w:val="left"/>
              <w:rPr>
                <w:bCs/>
                <w:szCs w:val="21"/>
              </w:rPr>
            </w:pPr>
            <w:r>
              <w:rPr>
                <w:rFonts w:hint="eastAsia"/>
                <w:szCs w:val="21"/>
              </w:rPr>
              <w:t>具有</w:t>
            </w:r>
            <w:r>
              <w:rPr>
                <w:szCs w:val="21"/>
              </w:rPr>
              <w:t>危险隐患的实验室及设备在拆除前必须做好安全论证</w:t>
            </w:r>
          </w:p>
        </w:tc>
        <w:tc>
          <w:tcPr>
            <w:tcW w:w="2829" w:type="dxa"/>
            <w:tcMar>
              <w:left w:w="45" w:type="dxa"/>
              <w:right w:w="45" w:type="dxa"/>
            </w:tcMar>
            <w:vAlign w:val="center"/>
          </w:tcPr>
          <w:p w:rsidR="002229AE" w:rsidRDefault="002229AE" w:rsidP="00310ADF">
            <w:pPr>
              <w:spacing w:line="300" w:lineRule="exact"/>
              <w:jc w:val="left"/>
              <w:rPr>
                <w:bCs/>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t>6</w:t>
            </w:r>
          </w:p>
        </w:tc>
        <w:tc>
          <w:tcPr>
            <w:tcW w:w="14023" w:type="dxa"/>
            <w:gridSpan w:val="3"/>
            <w:tcMar>
              <w:left w:w="45" w:type="dxa"/>
              <w:right w:w="45" w:type="dxa"/>
            </w:tcMar>
            <w:vAlign w:val="center"/>
          </w:tcPr>
          <w:p w:rsidR="002229AE" w:rsidRDefault="002229AE" w:rsidP="00310ADF">
            <w:pPr>
              <w:widowControl/>
              <w:spacing w:line="300" w:lineRule="exact"/>
              <w:jc w:val="left"/>
              <w:rPr>
                <w:rFonts w:ascii="宋体" w:hAnsi="宋体"/>
                <w:b/>
                <w:kern w:val="0"/>
                <w:szCs w:val="21"/>
              </w:rPr>
            </w:pPr>
            <w:r>
              <w:rPr>
                <w:rFonts w:ascii="宋体" w:hAnsi="宋体"/>
                <w:b/>
                <w:kern w:val="0"/>
                <w:szCs w:val="21"/>
              </w:rPr>
              <w:t>安全设施</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t>6.1</w:t>
            </w:r>
          </w:p>
        </w:tc>
        <w:tc>
          <w:tcPr>
            <w:tcW w:w="14023" w:type="dxa"/>
            <w:gridSpan w:val="3"/>
            <w:tcMar>
              <w:left w:w="45" w:type="dxa"/>
              <w:right w:w="45" w:type="dxa"/>
            </w:tcMar>
            <w:vAlign w:val="center"/>
          </w:tcPr>
          <w:p w:rsidR="002229AE" w:rsidRDefault="002229AE" w:rsidP="00310ADF">
            <w:pPr>
              <w:widowControl/>
              <w:spacing w:line="300" w:lineRule="exact"/>
              <w:jc w:val="left"/>
              <w:rPr>
                <w:rFonts w:ascii="宋体" w:hAnsi="宋体"/>
                <w:b/>
                <w:kern w:val="0"/>
                <w:szCs w:val="21"/>
              </w:rPr>
            </w:pPr>
            <w:r>
              <w:rPr>
                <w:rFonts w:ascii="宋体" w:hAnsi="宋体"/>
                <w:b/>
                <w:kern w:val="0"/>
                <w:szCs w:val="21"/>
              </w:rPr>
              <w:t>消防设施</w:t>
            </w:r>
          </w:p>
        </w:tc>
      </w:tr>
      <w:tr w:rsidR="002229AE" w:rsidTr="00310ADF">
        <w:trPr>
          <w:trHeight w:val="369"/>
          <w:jc w:val="center"/>
        </w:trPr>
        <w:tc>
          <w:tcPr>
            <w:tcW w:w="848" w:type="dxa"/>
            <w:tcMar>
              <w:left w:w="45" w:type="dxa"/>
              <w:right w:w="45" w:type="dxa"/>
            </w:tcMar>
            <w:vAlign w:val="center"/>
          </w:tcPr>
          <w:p w:rsidR="002229AE" w:rsidRDefault="002229AE" w:rsidP="00310ADF">
            <w:pPr>
              <w:spacing w:line="300" w:lineRule="exact"/>
              <w:rPr>
                <w:rFonts w:eastAsia="等线"/>
                <w:szCs w:val="21"/>
              </w:rPr>
            </w:pPr>
            <w:r>
              <w:rPr>
                <w:rFonts w:eastAsia="等线" w:hint="eastAsia"/>
                <w:szCs w:val="21"/>
              </w:rPr>
              <w:t>6</w:t>
            </w:r>
            <w:r>
              <w:rPr>
                <w:rFonts w:eastAsia="等线"/>
                <w:szCs w:val="21"/>
              </w:rPr>
              <w:t>.1.1</w:t>
            </w:r>
          </w:p>
        </w:tc>
        <w:tc>
          <w:tcPr>
            <w:tcW w:w="3820" w:type="dxa"/>
            <w:tcMar>
              <w:left w:w="45" w:type="dxa"/>
              <w:right w:w="45" w:type="dxa"/>
            </w:tcMar>
            <w:vAlign w:val="center"/>
          </w:tcPr>
          <w:p w:rsidR="002229AE" w:rsidRDefault="002229AE" w:rsidP="00310ADF">
            <w:pPr>
              <w:widowControl/>
              <w:spacing w:line="300" w:lineRule="exact"/>
              <w:jc w:val="left"/>
              <w:rPr>
                <w:rFonts w:ascii="宋体" w:hAnsi="宋体"/>
                <w:kern w:val="0"/>
                <w:szCs w:val="21"/>
              </w:rPr>
            </w:pPr>
            <w:r>
              <w:rPr>
                <w:rFonts w:ascii="宋体" w:hAnsi="宋体" w:hint="eastAsia"/>
                <w:kern w:val="0"/>
                <w:szCs w:val="21"/>
              </w:rPr>
              <w:t>实验室应配备合适的灭火设备，并定期开展使用训练</w:t>
            </w:r>
          </w:p>
        </w:tc>
        <w:tc>
          <w:tcPr>
            <w:tcW w:w="7374" w:type="dxa"/>
            <w:tcMar>
              <w:left w:w="45" w:type="dxa"/>
              <w:right w:w="45" w:type="dxa"/>
            </w:tcMar>
            <w:vAlign w:val="center"/>
          </w:tcPr>
          <w:p w:rsidR="002229AE" w:rsidRDefault="002229AE" w:rsidP="00310ADF">
            <w:pPr>
              <w:widowControl/>
              <w:spacing w:line="300" w:lineRule="exact"/>
              <w:jc w:val="left"/>
              <w:rPr>
                <w:rFonts w:ascii="宋体" w:hAnsi="宋体"/>
                <w:bCs/>
                <w:kern w:val="0"/>
                <w:szCs w:val="21"/>
              </w:rPr>
            </w:pPr>
            <w:proofErr w:type="gramStart"/>
            <w:r>
              <w:rPr>
                <w:rFonts w:ascii="宋体" w:hAnsi="宋体" w:hint="eastAsia"/>
                <w:kern w:val="0"/>
                <w:szCs w:val="21"/>
              </w:rPr>
              <w:t>实验室内烟感</w:t>
            </w:r>
            <w:proofErr w:type="gramEnd"/>
            <w:r>
              <w:rPr>
                <w:rFonts w:ascii="宋体" w:hAnsi="宋体"/>
                <w:kern w:val="0"/>
                <w:szCs w:val="21"/>
              </w:rPr>
              <w:t>报警器、</w:t>
            </w:r>
            <w:r>
              <w:rPr>
                <w:rFonts w:ascii="宋体" w:hAnsi="宋体" w:hint="eastAsia"/>
                <w:kern w:val="0"/>
                <w:szCs w:val="21"/>
              </w:rPr>
              <w:t>灭火器、灭火</w:t>
            </w:r>
            <w:proofErr w:type="gramStart"/>
            <w:r>
              <w:rPr>
                <w:rFonts w:ascii="宋体" w:hAnsi="宋体" w:hint="eastAsia"/>
                <w:kern w:val="0"/>
                <w:szCs w:val="21"/>
              </w:rPr>
              <w:t>毯</w:t>
            </w:r>
            <w:proofErr w:type="gramEnd"/>
            <w:r>
              <w:rPr>
                <w:rFonts w:ascii="宋体" w:hAnsi="宋体" w:hint="eastAsia"/>
                <w:kern w:val="0"/>
                <w:szCs w:val="21"/>
              </w:rPr>
              <w:t>、消防沙桶、消防喷淋等，应正常有效、</w:t>
            </w:r>
            <w:r>
              <w:rPr>
                <w:rFonts w:ascii="宋体" w:hAnsi="宋体"/>
                <w:kern w:val="0"/>
                <w:szCs w:val="21"/>
              </w:rPr>
              <w:t>方便取用</w:t>
            </w:r>
            <w:r>
              <w:rPr>
                <w:rFonts w:ascii="宋体" w:hAnsi="宋体" w:hint="eastAsia"/>
                <w:kern w:val="0"/>
                <w:szCs w:val="21"/>
              </w:rPr>
              <w:t>；灭火器种类配置正确；灭火器在有效期内（压力指针</w:t>
            </w:r>
            <w:r>
              <w:rPr>
                <w:rFonts w:ascii="宋体" w:hAnsi="宋体"/>
                <w:kern w:val="0"/>
                <w:szCs w:val="21"/>
              </w:rPr>
              <w:t>位置</w:t>
            </w:r>
            <w:r>
              <w:rPr>
                <w:rFonts w:ascii="宋体" w:hAnsi="宋体" w:hint="eastAsia"/>
                <w:kern w:val="0"/>
                <w:szCs w:val="21"/>
              </w:rPr>
              <w:t>正常等），</w:t>
            </w:r>
            <w:r>
              <w:rPr>
                <w:rFonts w:ascii="宋体" w:hAnsi="宋体" w:hint="eastAsia"/>
                <w:kern w:val="0"/>
                <w:szCs w:val="21"/>
              </w:rPr>
              <w:lastRenderedPageBreak/>
              <w:t>安全销（拉针）正常，瓶身无破损、腐蚀；</w:t>
            </w:r>
            <w:r>
              <w:rPr>
                <w:rFonts w:ascii="宋体" w:hAnsi="宋体"/>
                <w:bCs/>
                <w:kern w:val="0"/>
                <w:szCs w:val="21"/>
              </w:rPr>
              <w:t>公共</w:t>
            </w:r>
            <w:r>
              <w:rPr>
                <w:rFonts w:ascii="宋体" w:hAnsi="宋体" w:hint="eastAsia"/>
                <w:bCs/>
                <w:kern w:val="0"/>
                <w:szCs w:val="21"/>
              </w:rPr>
              <w:t>区域</w:t>
            </w:r>
            <w:r>
              <w:rPr>
                <w:rFonts w:ascii="宋体" w:hAnsi="宋体"/>
                <w:bCs/>
                <w:kern w:val="0"/>
                <w:szCs w:val="21"/>
              </w:rPr>
              <w:t>灭火器数量</w:t>
            </w:r>
            <w:r>
              <w:rPr>
                <w:rFonts w:ascii="宋体" w:hAnsi="宋体" w:hint="eastAsia"/>
                <w:bCs/>
                <w:kern w:val="0"/>
                <w:szCs w:val="21"/>
              </w:rPr>
              <w:t>（间距）</w:t>
            </w:r>
            <w:r>
              <w:rPr>
                <w:rFonts w:ascii="宋体" w:hAnsi="宋体"/>
                <w:bCs/>
                <w:kern w:val="0"/>
                <w:szCs w:val="21"/>
              </w:rPr>
              <w:t>与</w:t>
            </w:r>
            <w:r>
              <w:rPr>
                <w:rFonts w:ascii="宋体" w:hAnsi="宋体" w:hint="eastAsia"/>
                <w:bCs/>
                <w:kern w:val="0"/>
                <w:szCs w:val="21"/>
              </w:rPr>
              <w:t>实验室</w:t>
            </w:r>
            <w:r>
              <w:rPr>
                <w:rFonts w:ascii="宋体" w:hAnsi="宋体"/>
                <w:bCs/>
                <w:kern w:val="0"/>
                <w:szCs w:val="21"/>
              </w:rPr>
              <w:t>安全等级</w:t>
            </w:r>
            <w:r>
              <w:rPr>
                <w:rFonts w:ascii="宋体" w:hAnsi="宋体" w:hint="eastAsia"/>
                <w:bCs/>
                <w:kern w:val="0"/>
                <w:szCs w:val="21"/>
              </w:rPr>
              <w:t>相</w:t>
            </w:r>
            <w:r>
              <w:rPr>
                <w:rFonts w:ascii="宋体" w:hAnsi="宋体"/>
                <w:bCs/>
                <w:kern w:val="0"/>
                <w:szCs w:val="21"/>
              </w:rPr>
              <w:t>适应</w:t>
            </w:r>
          </w:p>
        </w:tc>
        <w:tc>
          <w:tcPr>
            <w:tcW w:w="2829" w:type="dxa"/>
            <w:tcMar>
              <w:left w:w="45" w:type="dxa"/>
              <w:right w:w="45" w:type="dxa"/>
            </w:tcMar>
            <w:vAlign w:val="center"/>
          </w:tcPr>
          <w:p w:rsidR="002229AE" w:rsidRDefault="002229AE" w:rsidP="00310ADF">
            <w:pPr>
              <w:widowControl/>
              <w:spacing w:line="300" w:lineRule="exact"/>
              <w:jc w:val="left"/>
              <w:rPr>
                <w:rFonts w:ascii="宋体" w:hAnsi="宋体"/>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spacing w:line="300" w:lineRule="exact"/>
              <w:rPr>
                <w:rFonts w:eastAsia="等线"/>
                <w:szCs w:val="21"/>
              </w:rPr>
            </w:pPr>
            <w:r>
              <w:rPr>
                <w:rFonts w:eastAsia="等线" w:hint="eastAsia"/>
                <w:szCs w:val="21"/>
              </w:rPr>
              <w:lastRenderedPageBreak/>
              <w:t>6</w:t>
            </w:r>
            <w:r>
              <w:rPr>
                <w:rFonts w:eastAsia="等线"/>
                <w:szCs w:val="21"/>
              </w:rPr>
              <w:t>.1.</w:t>
            </w:r>
            <w:r>
              <w:rPr>
                <w:rFonts w:eastAsia="等线" w:hint="eastAsia"/>
                <w:szCs w:val="21"/>
              </w:rPr>
              <w:t>2</w:t>
            </w:r>
          </w:p>
        </w:tc>
        <w:tc>
          <w:tcPr>
            <w:tcW w:w="3820" w:type="dxa"/>
            <w:tcMar>
              <w:left w:w="45" w:type="dxa"/>
              <w:right w:w="45" w:type="dxa"/>
            </w:tcMar>
            <w:vAlign w:val="center"/>
          </w:tcPr>
          <w:p w:rsidR="002229AE" w:rsidRDefault="002229AE" w:rsidP="00310ADF">
            <w:pPr>
              <w:widowControl/>
              <w:spacing w:line="300" w:lineRule="exact"/>
              <w:jc w:val="left"/>
              <w:rPr>
                <w:rFonts w:ascii="宋体" w:hAnsi="宋体"/>
                <w:kern w:val="0"/>
                <w:szCs w:val="21"/>
              </w:rPr>
            </w:pPr>
            <w:r>
              <w:rPr>
                <w:rFonts w:ascii="宋体" w:hAnsi="宋体" w:hint="eastAsia"/>
                <w:kern w:val="0"/>
                <w:szCs w:val="21"/>
              </w:rPr>
              <w:t>在显著位置张贴有紧急逃生疏散路线图</w:t>
            </w:r>
          </w:p>
        </w:tc>
        <w:tc>
          <w:tcPr>
            <w:tcW w:w="7374" w:type="dxa"/>
            <w:tcMar>
              <w:left w:w="45" w:type="dxa"/>
              <w:right w:w="45" w:type="dxa"/>
            </w:tcMar>
            <w:vAlign w:val="center"/>
          </w:tcPr>
          <w:p w:rsidR="002229AE" w:rsidRDefault="002229AE" w:rsidP="00310ADF">
            <w:pPr>
              <w:widowControl/>
              <w:spacing w:line="300" w:lineRule="exact"/>
              <w:jc w:val="left"/>
              <w:rPr>
                <w:rFonts w:ascii="宋体" w:hAnsi="宋体"/>
                <w:bCs/>
                <w:kern w:val="0"/>
                <w:szCs w:val="21"/>
              </w:rPr>
            </w:pPr>
            <w:r>
              <w:rPr>
                <w:rFonts w:ascii="宋体" w:hAnsi="宋体" w:hint="eastAsia"/>
                <w:kern w:val="0"/>
                <w:szCs w:val="21"/>
              </w:rPr>
              <w:t>图上逃生路线应有二条以上；路线与现场情况符合；主要逃生路径（室内、楼梯、通道和出口处）有足够的紧急照明灯，功能正常；师生应熟悉紧急疏散路线及火场逃生注意事项</w:t>
            </w:r>
          </w:p>
        </w:tc>
        <w:tc>
          <w:tcPr>
            <w:tcW w:w="2829" w:type="dxa"/>
            <w:tcMar>
              <w:left w:w="45" w:type="dxa"/>
              <w:right w:w="45" w:type="dxa"/>
            </w:tcMar>
            <w:vAlign w:val="center"/>
          </w:tcPr>
          <w:p w:rsidR="002229AE" w:rsidRDefault="002229AE" w:rsidP="00310ADF">
            <w:pPr>
              <w:widowControl/>
              <w:spacing w:line="300" w:lineRule="exact"/>
              <w:jc w:val="left"/>
              <w:rPr>
                <w:rFonts w:ascii="宋体" w:hAnsi="宋体"/>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t>6.2</w:t>
            </w:r>
          </w:p>
        </w:tc>
        <w:tc>
          <w:tcPr>
            <w:tcW w:w="14023" w:type="dxa"/>
            <w:gridSpan w:val="3"/>
            <w:tcMar>
              <w:left w:w="45" w:type="dxa"/>
              <w:right w:w="45" w:type="dxa"/>
            </w:tcMar>
            <w:vAlign w:val="center"/>
          </w:tcPr>
          <w:p w:rsidR="002229AE" w:rsidRDefault="002229AE" w:rsidP="00310ADF">
            <w:pPr>
              <w:widowControl/>
              <w:spacing w:line="300" w:lineRule="exact"/>
              <w:jc w:val="left"/>
              <w:rPr>
                <w:rFonts w:ascii="宋体" w:hAnsi="宋体"/>
                <w:b/>
                <w:kern w:val="0"/>
                <w:szCs w:val="21"/>
              </w:rPr>
            </w:pPr>
            <w:r>
              <w:rPr>
                <w:rFonts w:ascii="宋体" w:hAnsi="宋体"/>
                <w:b/>
                <w:kern w:val="0"/>
                <w:szCs w:val="21"/>
              </w:rPr>
              <w:t>应急喷淋</w:t>
            </w:r>
            <w:r>
              <w:rPr>
                <w:rFonts w:ascii="宋体" w:hAnsi="宋体" w:hint="eastAsia"/>
                <w:b/>
                <w:kern w:val="0"/>
                <w:szCs w:val="21"/>
              </w:rPr>
              <w:t>与</w:t>
            </w:r>
            <w:r>
              <w:rPr>
                <w:rFonts w:ascii="宋体" w:hAnsi="宋体"/>
                <w:b/>
                <w:kern w:val="0"/>
                <w:szCs w:val="21"/>
              </w:rPr>
              <w:t>洗眼装置</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6.2.1</w:t>
            </w:r>
          </w:p>
        </w:tc>
        <w:tc>
          <w:tcPr>
            <w:tcW w:w="3820" w:type="dxa"/>
            <w:tcMar>
              <w:left w:w="45" w:type="dxa"/>
              <w:right w:w="45" w:type="dxa"/>
            </w:tcMar>
            <w:vAlign w:val="center"/>
          </w:tcPr>
          <w:p w:rsidR="002229AE" w:rsidRDefault="002229AE" w:rsidP="00310ADF">
            <w:pPr>
              <w:widowControl/>
              <w:spacing w:line="300" w:lineRule="exact"/>
              <w:jc w:val="left"/>
              <w:rPr>
                <w:rFonts w:ascii="宋体" w:hAnsi="宋体"/>
                <w:kern w:val="0"/>
                <w:szCs w:val="21"/>
              </w:rPr>
            </w:pPr>
            <w:r>
              <w:rPr>
                <w:rFonts w:ascii="宋体" w:hAnsi="宋体" w:hint="eastAsia"/>
                <w:kern w:val="0"/>
                <w:szCs w:val="21"/>
              </w:rPr>
              <w:t>存在可能受到化学和生物伤害的实验区域，需配置应急喷淋和洗眼装置</w:t>
            </w:r>
          </w:p>
        </w:tc>
        <w:tc>
          <w:tcPr>
            <w:tcW w:w="7374" w:type="dxa"/>
            <w:tcMar>
              <w:left w:w="45" w:type="dxa"/>
              <w:right w:w="45" w:type="dxa"/>
            </w:tcMar>
            <w:vAlign w:val="center"/>
          </w:tcPr>
          <w:p w:rsidR="002229AE" w:rsidRDefault="002229AE" w:rsidP="00310ADF">
            <w:pPr>
              <w:widowControl/>
              <w:spacing w:line="300" w:lineRule="exact"/>
              <w:jc w:val="left"/>
              <w:rPr>
                <w:rFonts w:ascii="宋体" w:hAnsi="宋体"/>
                <w:bCs/>
                <w:kern w:val="0"/>
                <w:szCs w:val="21"/>
              </w:rPr>
            </w:pPr>
            <w:r>
              <w:rPr>
                <w:rFonts w:ascii="宋体" w:hAnsi="宋体" w:hint="eastAsia"/>
                <w:kern w:val="0"/>
                <w:szCs w:val="21"/>
              </w:rPr>
              <w:t>有</w:t>
            </w:r>
            <w:proofErr w:type="gramStart"/>
            <w:r>
              <w:rPr>
                <w:rFonts w:ascii="宋体" w:hAnsi="宋体" w:hint="eastAsia"/>
                <w:kern w:val="0"/>
                <w:szCs w:val="21"/>
              </w:rPr>
              <w:t>显著引导</w:t>
            </w:r>
            <w:proofErr w:type="gramEnd"/>
            <w:r>
              <w:rPr>
                <w:rFonts w:ascii="宋体" w:hAnsi="宋体" w:hint="eastAsia"/>
                <w:kern w:val="0"/>
                <w:szCs w:val="21"/>
              </w:rPr>
              <w:t>标识</w:t>
            </w:r>
          </w:p>
        </w:tc>
        <w:tc>
          <w:tcPr>
            <w:tcW w:w="2829" w:type="dxa"/>
            <w:tcMar>
              <w:left w:w="45" w:type="dxa"/>
              <w:right w:w="45" w:type="dxa"/>
            </w:tcMar>
            <w:vAlign w:val="center"/>
          </w:tcPr>
          <w:p w:rsidR="002229AE" w:rsidRDefault="002229AE" w:rsidP="00310ADF">
            <w:pPr>
              <w:widowControl/>
              <w:spacing w:line="300" w:lineRule="exact"/>
              <w:jc w:val="left"/>
              <w:rPr>
                <w:rFonts w:ascii="宋体" w:hAnsi="宋体"/>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6.2.2</w:t>
            </w:r>
          </w:p>
        </w:tc>
        <w:tc>
          <w:tcPr>
            <w:tcW w:w="3820" w:type="dxa"/>
            <w:tcMar>
              <w:left w:w="45" w:type="dxa"/>
              <w:right w:w="45" w:type="dxa"/>
            </w:tcMar>
            <w:vAlign w:val="center"/>
          </w:tcPr>
          <w:p w:rsidR="002229AE" w:rsidRDefault="002229AE" w:rsidP="00310ADF">
            <w:pPr>
              <w:widowControl/>
              <w:spacing w:line="300" w:lineRule="exact"/>
              <w:jc w:val="left"/>
              <w:rPr>
                <w:rFonts w:ascii="宋体" w:hAnsi="宋体"/>
                <w:kern w:val="0"/>
                <w:szCs w:val="21"/>
              </w:rPr>
            </w:pPr>
            <w:r>
              <w:rPr>
                <w:rFonts w:ascii="宋体" w:hAnsi="宋体" w:hint="eastAsia"/>
                <w:kern w:val="0"/>
                <w:szCs w:val="21"/>
              </w:rPr>
              <w:t>应急喷淋与洗眼装置安装合理，并能正常使用</w:t>
            </w:r>
          </w:p>
        </w:tc>
        <w:tc>
          <w:tcPr>
            <w:tcW w:w="7374" w:type="dxa"/>
            <w:tcMar>
              <w:left w:w="45" w:type="dxa"/>
              <w:right w:w="45" w:type="dxa"/>
            </w:tcMar>
            <w:vAlign w:val="center"/>
          </w:tcPr>
          <w:p w:rsidR="002229AE" w:rsidRDefault="002229AE" w:rsidP="00310ADF">
            <w:pPr>
              <w:widowControl/>
              <w:spacing w:line="300" w:lineRule="exact"/>
              <w:jc w:val="left"/>
              <w:rPr>
                <w:rFonts w:ascii="宋体" w:hAnsi="宋体"/>
                <w:bCs/>
                <w:kern w:val="0"/>
                <w:szCs w:val="21"/>
              </w:rPr>
            </w:pPr>
            <w:r>
              <w:rPr>
                <w:rFonts w:ascii="宋体" w:hAnsi="宋体" w:hint="eastAsia"/>
                <w:kern w:val="0"/>
                <w:szCs w:val="21"/>
              </w:rPr>
              <w:t>应急喷淋安装地点与工作区域之间畅通，距离不超过30米；应急喷淋安装位置合适，拉杆位置</w:t>
            </w:r>
            <w:r>
              <w:rPr>
                <w:rFonts w:ascii="宋体" w:hAnsi="宋体"/>
                <w:kern w:val="0"/>
                <w:szCs w:val="21"/>
              </w:rPr>
              <w:t>合适、</w:t>
            </w:r>
            <w:r>
              <w:rPr>
                <w:rFonts w:ascii="宋体" w:hAnsi="宋体" w:hint="eastAsia"/>
                <w:kern w:val="0"/>
                <w:szCs w:val="21"/>
              </w:rPr>
              <w:t>方向</w:t>
            </w:r>
            <w:r>
              <w:rPr>
                <w:rFonts w:ascii="宋体" w:hAnsi="宋体"/>
                <w:kern w:val="0"/>
                <w:szCs w:val="21"/>
              </w:rPr>
              <w:t>正确</w:t>
            </w:r>
            <w:r>
              <w:rPr>
                <w:rFonts w:ascii="宋体" w:hAnsi="宋体" w:hint="eastAsia"/>
                <w:kern w:val="0"/>
                <w:szCs w:val="21"/>
              </w:rPr>
              <w:t>；</w:t>
            </w:r>
            <w:r>
              <w:rPr>
                <w:rFonts w:ascii="宋体" w:hAnsi="宋体"/>
                <w:kern w:val="0"/>
                <w:szCs w:val="21"/>
              </w:rPr>
              <w:t>应急喷淋装置水管总阀处常开状，喷</w:t>
            </w:r>
            <w:r>
              <w:rPr>
                <w:rFonts w:ascii="宋体" w:hAnsi="宋体" w:hint="eastAsia"/>
                <w:kern w:val="0"/>
                <w:szCs w:val="21"/>
              </w:rPr>
              <w:t>淋</w:t>
            </w:r>
            <w:r>
              <w:rPr>
                <w:rFonts w:ascii="宋体" w:hAnsi="宋体"/>
                <w:kern w:val="0"/>
                <w:szCs w:val="21"/>
              </w:rPr>
              <w:t>头下方无障碍物</w:t>
            </w:r>
            <w:r>
              <w:rPr>
                <w:rFonts w:ascii="宋体" w:hAnsi="宋体" w:hint="eastAsia"/>
                <w:kern w:val="0"/>
                <w:szCs w:val="21"/>
              </w:rPr>
              <w:t>；</w:t>
            </w:r>
            <w:r>
              <w:rPr>
                <w:rFonts w:ascii="宋体" w:hAnsi="宋体"/>
                <w:kern w:val="0"/>
                <w:szCs w:val="21"/>
              </w:rPr>
              <w:t>不能以普通淋浴装置代替应急喷淋装置</w:t>
            </w:r>
            <w:r>
              <w:rPr>
                <w:rFonts w:ascii="宋体" w:hAnsi="宋体" w:hint="eastAsia"/>
                <w:kern w:val="0"/>
                <w:szCs w:val="21"/>
              </w:rPr>
              <w:t>；洗眼装置接入生活用水管道，水量水压适中（喷出高度</w:t>
            </w:r>
            <w:r>
              <w:rPr>
                <w:rFonts w:ascii="宋体" w:hAnsi="宋体"/>
                <w:kern w:val="0"/>
                <w:szCs w:val="21"/>
              </w:rPr>
              <w:t>8</w:t>
            </w:r>
            <w:r>
              <w:rPr>
                <w:rFonts w:ascii="宋体" w:hAnsi="宋体" w:hint="eastAsia"/>
                <w:kern w:val="0"/>
                <w:szCs w:val="21"/>
              </w:rPr>
              <w:t>-10cm），</w:t>
            </w:r>
            <w:r>
              <w:rPr>
                <w:rFonts w:ascii="宋体" w:hAnsi="宋体" w:hint="eastAsia"/>
                <w:bCs/>
                <w:kern w:val="0"/>
                <w:szCs w:val="21"/>
              </w:rPr>
              <w:t>水流畅通平稳</w:t>
            </w:r>
          </w:p>
        </w:tc>
        <w:tc>
          <w:tcPr>
            <w:tcW w:w="2829" w:type="dxa"/>
            <w:tcMar>
              <w:left w:w="45" w:type="dxa"/>
              <w:right w:w="45" w:type="dxa"/>
            </w:tcMar>
            <w:vAlign w:val="center"/>
          </w:tcPr>
          <w:p w:rsidR="002229AE" w:rsidRDefault="002229AE" w:rsidP="00310ADF">
            <w:pPr>
              <w:widowControl/>
              <w:spacing w:line="300" w:lineRule="exact"/>
              <w:jc w:val="left"/>
              <w:rPr>
                <w:rFonts w:ascii="宋体" w:hAnsi="宋体"/>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6.2.3</w:t>
            </w:r>
          </w:p>
        </w:tc>
        <w:tc>
          <w:tcPr>
            <w:tcW w:w="3820" w:type="dxa"/>
            <w:tcMar>
              <w:left w:w="45" w:type="dxa"/>
              <w:right w:w="45" w:type="dxa"/>
            </w:tcMar>
            <w:vAlign w:val="center"/>
          </w:tcPr>
          <w:p w:rsidR="002229AE" w:rsidRDefault="002229AE" w:rsidP="00310ADF">
            <w:pPr>
              <w:widowControl/>
              <w:spacing w:line="300" w:lineRule="exact"/>
              <w:jc w:val="left"/>
              <w:rPr>
                <w:rFonts w:ascii="宋体" w:hAnsi="宋体"/>
                <w:kern w:val="0"/>
                <w:szCs w:val="21"/>
              </w:rPr>
            </w:pPr>
            <w:r>
              <w:rPr>
                <w:rFonts w:ascii="宋体" w:hAnsi="宋体" w:hint="eastAsia"/>
                <w:kern w:val="0"/>
                <w:szCs w:val="21"/>
              </w:rPr>
              <w:t>定期对应急喷淋与</w:t>
            </w:r>
            <w:r>
              <w:rPr>
                <w:rFonts w:ascii="宋体" w:hAnsi="宋体"/>
                <w:kern w:val="0"/>
                <w:szCs w:val="21"/>
              </w:rPr>
              <w:t>洗眼</w:t>
            </w:r>
            <w:r>
              <w:rPr>
                <w:rFonts w:ascii="宋体" w:hAnsi="宋体" w:hint="eastAsia"/>
                <w:kern w:val="0"/>
                <w:szCs w:val="21"/>
              </w:rPr>
              <w:t>装置进行维护</w:t>
            </w:r>
          </w:p>
        </w:tc>
        <w:tc>
          <w:tcPr>
            <w:tcW w:w="7374" w:type="dxa"/>
            <w:tcMar>
              <w:left w:w="45" w:type="dxa"/>
              <w:right w:w="45" w:type="dxa"/>
            </w:tcMar>
            <w:vAlign w:val="center"/>
          </w:tcPr>
          <w:p w:rsidR="002229AE" w:rsidRDefault="002229AE" w:rsidP="00310ADF">
            <w:pPr>
              <w:widowControl/>
              <w:spacing w:line="300" w:lineRule="exact"/>
              <w:jc w:val="left"/>
              <w:rPr>
                <w:rFonts w:ascii="宋体" w:hAnsi="宋体"/>
                <w:bCs/>
                <w:kern w:val="0"/>
                <w:szCs w:val="21"/>
              </w:rPr>
            </w:pPr>
            <w:r>
              <w:rPr>
                <w:rFonts w:ascii="宋体" w:hAnsi="宋体" w:hint="eastAsia"/>
                <w:kern w:val="0"/>
                <w:szCs w:val="21"/>
              </w:rPr>
              <w:t>有检查记录（每月启动一次阀门，时刻保证管内流水畅通）；每周擦拭洗眼喷头，</w:t>
            </w:r>
            <w:r>
              <w:rPr>
                <w:rFonts w:ascii="宋体" w:hAnsi="宋体" w:hint="eastAsia"/>
                <w:bCs/>
                <w:kern w:val="0"/>
                <w:szCs w:val="21"/>
              </w:rPr>
              <w:t>无锈水脏水</w:t>
            </w:r>
          </w:p>
        </w:tc>
        <w:tc>
          <w:tcPr>
            <w:tcW w:w="2829" w:type="dxa"/>
            <w:tcMar>
              <w:left w:w="45" w:type="dxa"/>
              <w:right w:w="45" w:type="dxa"/>
            </w:tcMar>
            <w:vAlign w:val="center"/>
          </w:tcPr>
          <w:p w:rsidR="002229AE" w:rsidRDefault="002229AE" w:rsidP="00310ADF">
            <w:pPr>
              <w:widowControl/>
              <w:spacing w:line="300" w:lineRule="exact"/>
              <w:jc w:val="left"/>
              <w:rPr>
                <w:rFonts w:ascii="宋体" w:hAnsi="宋体"/>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t>6.3</w:t>
            </w:r>
          </w:p>
        </w:tc>
        <w:tc>
          <w:tcPr>
            <w:tcW w:w="14023" w:type="dxa"/>
            <w:gridSpan w:val="3"/>
            <w:tcMar>
              <w:left w:w="45" w:type="dxa"/>
              <w:right w:w="45" w:type="dxa"/>
            </w:tcMar>
            <w:vAlign w:val="center"/>
          </w:tcPr>
          <w:p w:rsidR="002229AE" w:rsidRDefault="002229AE" w:rsidP="00310ADF">
            <w:pPr>
              <w:widowControl/>
              <w:spacing w:line="300" w:lineRule="exact"/>
              <w:jc w:val="left"/>
              <w:rPr>
                <w:rFonts w:ascii="宋体" w:hAnsi="宋体"/>
                <w:b/>
                <w:kern w:val="0"/>
                <w:szCs w:val="21"/>
              </w:rPr>
            </w:pPr>
            <w:r>
              <w:rPr>
                <w:rFonts w:ascii="宋体" w:hAnsi="宋体"/>
                <w:b/>
                <w:kern w:val="0"/>
                <w:szCs w:val="21"/>
              </w:rPr>
              <w:t>通风系统</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6.3.1</w:t>
            </w:r>
          </w:p>
        </w:tc>
        <w:tc>
          <w:tcPr>
            <w:tcW w:w="3820" w:type="dxa"/>
            <w:tcMar>
              <w:left w:w="45" w:type="dxa"/>
              <w:right w:w="45" w:type="dxa"/>
            </w:tcMar>
            <w:vAlign w:val="center"/>
          </w:tcPr>
          <w:p w:rsidR="002229AE" w:rsidRDefault="002229AE" w:rsidP="00310ADF">
            <w:pPr>
              <w:widowControl/>
              <w:spacing w:line="300" w:lineRule="exact"/>
              <w:jc w:val="left"/>
              <w:rPr>
                <w:rFonts w:ascii="宋体" w:hAnsi="宋体"/>
                <w:kern w:val="0"/>
                <w:szCs w:val="21"/>
              </w:rPr>
            </w:pPr>
            <w:r>
              <w:rPr>
                <w:rFonts w:ascii="宋体" w:hAnsi="宋体" w:hint="eastAsia"/>
                <w:kern w:val="0"/>
                <w:szCs w:val="21"/>
              </w:rPr>
              <w:t>有需要的实验场所</w:t>
            </w:r>
            <w:r>
              <w:rPr>
                <w:rFonts w:ascii="宋体" w:hAnsi="宋体"/>
                <w:kern w:val="0"/>
                <w:szCs w:val="21"/>
              </w:rPr>
              <w:t xml:space="preserve">配备符合要求的通风系统 </w:t>
            </w:r>
          </w:p>
        </w:tc>
        <w:tc>
          <w:tcPr>
            <w:tcW w:w="7374" w:type="dxa"/>
            <w:tcMar>
              <w:left w:w="45" w:type="dxa"/>
              <w:right w:w="45" w:type="dxa"/>
            </w:tcMar>
            <w:vAlign w:val="center"/>
          </w:tcPr>
          <w:p w:rsidR="002229AE" w:rsidRDefault="002229AE" w:rsidP="00310ADF">
            <w:pPr>
              <w:widowControl/>
              <w:spacing w:line="300" w:lineRule="exact"/>
              <w:jc w:val="left"/>
              <w:rPr>
                <w:rFonts w:ascii="宋体" w:hAnsi="宋体"/>
                <w:bCs/>
                <w:kern w:val="0"/>
                <w:szCs w:val="21"/>
              </w:rPr>
            </w:pPr>
            <w:r>
              <w:rPr>
                <w:rFonts w:ascii="宋体" w:hAnsi="宋体"/>
                <w:kern w:val="0"/>
                <w:szCs w:val="21"/>
              </w:rPr>
              <w:t>管道风机需防腐，使用可燃气体场所应采用防爆风机</w:t>
            </w:r>
            <w:r>
              <w:rPr>
                <w:rFonts w:ascii="宋体" w:hAnsi="宋体" w:hint="eastAsia"/>
                <w:bCs/>
                <w:kern w:val="0"/>
                <w:szCs w:val="21"/>
              </w:rPr>
              <w:t>；</w:t>
            </w:r>
            <w:r>
              <w:rPr>
                <w:rFonts w:ascii="宋体" w:hAnsi="宋体" w:hint="eastAsia"/>
                <w:kern w:val="0"/>
                <w:szCs w:val="21"/>
              </w:rPr>
              <w:t>实验室</w:t>
            </w:r>
            <w:r>
              <w:rPr>
                <w:rFonts w:ascii="宋体" w:hAnsi="宋体"/>
                <w:kern w:val="0"/>
                <w:szCs w:val="21"/>
              </w:rPr>
              <w:t>通风系统运行</w:t>
            </w:r>
            <w:r>
              <w:rPr>
                <w:rFonts w:ascii="宋体" w:hAnsi="宋体" w:hint="eastAsia"/>
                <w:kern w:val="0"/>
                <w:szCs w:val="21"/>
              </w:rPr>
              <w:t>正常，</w:t>
            </w:r>
            <w:r>
              <w:rPr>
                <w:rFonts w:hint="eastAsia"/>
                <w:szCs w:val="21"/>
              </w:rPr>
              <w:t>柜口面</w:t>
            </w:r>
            <w:r>
              <w:rPr>
                <w:rFonts w:ascii="宋体" w:hAnsi="宋体" w:hint="eastAsia"/>
                <w:kern w:val="0"/>
                <w:szCs w:val="21"/>
              </w:rPr>
              <w:t>风速0.</w:t>
            </w:r>
            <w:r>
              <w:rPr>
                <w:rFonts w:ascii="宋体" w:hAnsi="宋体"/>
                <w:kern w:val="0"/>
                <w:szCs w:val="21"/>
              </w:rPr>
              <w:t>3</w:t>
            </w:r>
            <w:r>
              <w:rPr>
                <w:rFonts w:ascii="宋体" w:hAnsi="宋体" w:hint="eastAsia"/>
                <w:kern w:val="0"/>
                <w:szCs w:val="21"/>
              </w:rPr>
              <w:t>5-0.</w:t>
            </w:r>
            <w:r>
              <w:rPr>
                <w:rFonts w:ascii="宋体" w:hAnsi="宋体"/>
                <w:kern w:val="0"/>
                <w:szCs w:val="21"/>
              </w:rPr>
              <w:t>7</w:t>
            </w:r>
            <w:r>
              <w:rPr>
                <w:rFonts w:ascii="宋体" w:hAnsi="宋体" w:hint="eastAsia"/>
                <w:kern w:val="0"/>
                <w:szCs w:val="21"/>
              </w:rPr>
              <w:t>5 m/s，定期进行维护、检修；</w:t>
            </w:r>
            <w:r>
              <w:rPr>
                <w:rFonts w:ascii="宋体" w:hAnsi="宋体"/>
                <w:kern w:val="0"/>
                <w:szCs w:val="21"/>
              </w:rPr>
              <w:t>屋顶风机固定无松动、无异常噪声</w:t>
            </w:r>
          </w:p>
        </w:tc>
        <w:tc>
          <w:tcPr>
            <w:tcW w:w="2829" w:type="dxa"/>
            <w:tcMar>
              <w:left w:w="45" w:type="dxa"/>
              <w:right w:w="45" w:type="dxa"/>
            </w:tcMar>
            <w:vAlign w:val="center"/>
          </w:tcPr>
          <w:p w:rsidR="002229AE" w:rsidRDefault="002229AE" w:rsidP="00310ADF">
            <w:pPr>
              <w:widowControl/>
              <w:spacing w:line="300" w:lineRule="exact"/>
              <w:jc w:val="left"/>
              <w:rPr>
                <w:rFonts w:ascii="宋体" w:hAnsi="宋体"/>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6.3.2</w:t>
            </w:r>
          </w:p>
        </w:tc>
        <w:tc>
          <w:tcPr>
            <w:tcW w:w="3820" w:type="dxa"/>
            <w:tcMar>
              <w:left w:w="45" w:type="dxa"/>
              <w:right w:w="45" w:type="dxa"/>
            </w:tcMar>
            <w:vAlign w:val="center"/>
          </w:tcPr>
          <w:p w:rsidR="002229AE" w:rsidRDefault="002229AE" w:rsidP="00310ADF">
            <w:pPr>
              <w:widowControl/>
              <w:spacing w:line="300" w:lineRule="exact"/>
              <w:jc w:val="left"/>
              <w:rPr>
                <w:rFonts w:ascii="宋体" w:hAnsi="宋体"/>
                <w:kern w:val="0"/>
                <w:szCs w:val="21"/>
              </w:rPr>
            </w:pPr>
            <w:r>
              <w:rPr>
                <w:rFonts w:ascii="宋体" w:hAnsi="宋体" w:hint="eastAsia"/>
                <w:kern w:val="0"/>
                <w:szCs w:val="21"/>
              </w:rPr>
              <w:t>通风橱的配置合理、使用正常、操作合</w:t>
            </w:r>
            <w:proofErr w:type="gramStart"/>
            <w:r>
              <w:rPr>
                <w:rFonts w:ascii="宋体" w:hAnsi="宋体" w:hint="eastAsia"/>
                <w:kern w:val="0"/>
                <w:szCs w:val="21"/>
              </w:rPr>
              <w:t>规</w:t>
            </w:r>
            <w:proofErr w:type="gramEnd"/>
          </w:p>
        </w:tc>
        <w:tc>
          <w:tcPr>
            <w:tcW w:w="7374" w:type="dxa"/>
            <w:tcMar>
              <w:left w:w="45" w:type="dxa"/>
              <w:right w:w="45" w:type="dxa"/>
            </w:tcMar>
            <w:vAlign w:val="center"/>
          </w:tcPr>
          <w:p w:rsidR="002229AE" w:rsidRDefault="002229AE" w:rsidP="00310ADF">
            <w:pPr>
              <w:widowControl/>
              <w:spacing w:line="300" w:lineRule="exact"/>
              <w:jc w:val="left"/>
              <w:rPr>
                <w:rFonts w:ascii="宋体" w:hAnsi="宋体"/>
                <w:bCs/>
                <w:kern w:val="0"/>
                <w:szCs w:val="21"/>
              </w:rPr>
            </w:pPr>
            <w:r>
              <w:rPr>
                <w:rFonts w:ascii="宋体" w:hAnsi="宋体" w:hint="eastAsia"/>
                <w:kern w:val="0"/>
                <w:szCs w:val="21"/>
              </w:rPr>
              <w:t>根据需要在通风橱管路上安装有毒有害气体的吸附或处理装置（如</w:t>
            </w:r>
            <w:r>
              <w:rPr>
                <w:rFonts w:ascii="宋体" w:hAnsi="宋体"/>
                <w:kern w:val="0"/>
                <w:szCs w:val="21"/>
              </w:rPr>
              <w:t>活性炭、光催化分</w:t>
            </w:r>
            <w:r>
              <w:rPr>
                <w:rFonts w:ascii="宋体" w:hAnsi="宋体" w:hint="eastAsia"/>
                <w:kern w:val="0"/>
                <w:szCs w:val="21"/>
              </w:rPr>
              <w:t>解</w:t>
            </w:r>
            <w:r>
              <w:rPr>
                <w:rFonts w:ascii="宋体" w:hAnsi="宋体"/>
                <w:kern w:val="0"/>
                <w:szCs w:val="21"/>
              </w:rPr>
              <w:t>、水喷淋等</w:t>
            </w:r>
            <w:r>
              <w:rPr>
                <w:rFonts w:ascii="宋体" w:hAnsi="宋体" w:hint="eastAsia"/>
                <w:kern w:val="0"/>
                <w:szCs w:val="21"/>
              </w:rPr>
              <w:t>）；任何可能产生高浓度有害气体而导致个人曝露、或产生可燃、可爆炸气体或蒸汽而导致积聚的实验，都应在通风橱内进行；进行实验时，可调玻璃视窗开至据台面10</w:t>
            </w:r>
            <w:r>
              <w:rPr>
                <w:rFonts w:ascii="宋体" w:hAnsi="宋体"/>
                <w:kern w:val="0"/>
                <w:szCs w:val="21"/>
              </w:rPr>
              <w:t>-</w:t>
            </w:r>
            <w:r>
              <w:rPr>
                <w:rFonts w:ascii="宋体" w:hAnsi="宋体" w:hint="eastAsia"/>
                <w:kern w:val="0"/>
                <w:szCs w:val="21"/>
              </w:rPr>
              <w:t>15cm，保持</w:t>
            </w:r>
            <w:r>
              <w:rPr>
                <w:rFonts w:ascii="宋体" w:hAnsi="宋体"/>
                <w:kern w:val="0"/>
                <w:szCs w:val="21"/>
              </w:rPr>
              <w:t>通风效果，并保护</w:t>
            </w:r>
            <w:r>
              <w:rPr>
                <w:rFonts w:ascii="宋体" w:hAnsi="宋体" w:hint="eastAsia"/>
                <w:kern w:val="0"/>
                <w:szCs w:val="21"/>
              </w:rPr>
              <w:t>操作人员胸部以上部位；</w:t>
            </w:r>
            <w:r>
              <w:rPr>
                <w:rFonts w:ascii="宋体" w:hAnsi="宋体"/>
                <w:bCs/>
                <w:kern w:val="0"/>
                <w:szCs w:val="21"/>
              </w:rPr>
              <w:t>玻璃视窗材料应是钢化玻璃</w:t>
            </w:r>
            <w:r>
              <w:rPr>
                <w:rFonts w:ascii="宋体" w:hAnsi="宋体" w:hint="eastAsia"/>
                <w:bCs/>
                <w:kern w:val="0"/>
                <w:szCs w:val="21"/>
              </w:rPr>
              <w:t>。</w:t>
            </w:r>
            <w:r>
              <w:rPr>
                <w:rFonts w:ascii="宋体" w:hAnsi="宋体" w:hint="eastAsia"/>
                <w:kern w:val="0"/>
                <w:szCs w:val="21"/>
              </w:rPr>
              <w:t>实验人员在通风橱进行实验时，避免将头伸入调节门内；不将一次性手套或较轻的塑料袋等留在通风橱内，以免堵塞排风口；通风橱内放置</w:t>
            </w:r>
            <w:r>
              <w:rPr>
                <w:rFonts w:ascii="宋体" w:hAnsi="宋体"/>
                <w:kern w:val="0"/>
                <w:szCs w:val="21"/>
              </w:rPr>
              <w:t>物品</w:t>
            </w:r>
            <w:r>
              <w:rPr>
                <w:rFonts w:ascii="宋体" w:hAnsi="宋体" w:hint="eastAsia"/>
                <w:kern w:val="0"/>
                <w:szCs w:val="21"/>
              </w:rPr>
              <w:t>应距离调节门内侧15cm左右，以免</w:t>
            </w:r>
            <w:r>
              <w:rPr>
                <w:rFonts w:ascii="宋体" w:hAnsi="宋体"/>
                <w:kern w:val="0"/>
                <w:szCs w:val="21"/>
              </w:rPr>
              <w:t>掉落</w:t>
            </w:r>
          </w:p>
        </w:tc>
        <w:tc>
          <w:tcPr>
            <w:tcW w:w="2829" w:type="dxa"/>
            <w:tcMar>
              <w:left w:w="45" w:type="dxa"/>
              <w:right w:w="45" w:type="dxa"/>
            </w:tcMar>
            <w:vAlign w:val="center"/>
          </w:tcPr>
          <w:p w:rsidR="002229AE" w:rsidRDefault="002229AE" w:rsidP="00310ADF">
            <w:pPr>
              <w:widowControl/>
              <w:spacing w:line="300" w:lineRule="exact"/>
              <w:jc w:val="left"/>
              <w:rPr>
                <w:rFonts w:ascii="宋体" w:hAnsi="宋体"/>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t>6.4</w:t>
            </w:r>
          </w:p>
        </w:tc>
        <w:tc>
          <w:tcPr>
            <w:tcW w:w="14023" w:type="dxa"/>
            <w:gridSpan w:val="3"/>
            <w:tcMar>
              <w:left w:w="45" w:type="dxa"/>
              <w:right w:w="45" w:type="dxa"/>
            </w:tcMar>
            <w:vAlign w:val="center"/>
          </w:tcPr>
          <w:p w:rsidR="002229AE" w:rsidRDefault="002229AE" w:rsidP="00310ADF">
            <w:pPr>
              <w:widowControl/>
              <w:spacing w:line="300" w:lineRule="exact"/>
              <w:jc w:val="left"/>
              <w:rPr>
                <w:rFonts w:ascii="宋体" w:hAnsi="宋体"/>
                <w:b/>
                <w:kern w:val="0"/>
                <w:szCs w:val="21"/>
              </w:rPr>
            </w:pPr>
            <w:r>
              <w:rPr>
                <w:rFonts w:ascii="宋体" w:hAnsi="宋体" w:hint="eastAsia"/>
                <w:b/>
                <w:kern w:val="0"/>
                <w:szCs w:val="21"/>
              </w:rPr>
              <w:t>门禁监控</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lastRenderedPageBreak/>
              <w:t>6.4.1</w:t>
            </w:r>
          </w:p>
        </w:tc>
        <w:tc>
          <w:tcPr>
            <w:tcW w:w="3820" w:type="dxa"/>
            <w:tcMar>
              <w:left w:w="45" w:type="dxa"/>
              <w:right w:w="45" w:type="dxa"/>
            </w:tcMar>
            <w:vAlign w:val="center"/>
          </w:tcPr>
          <w:p w:rsidR="002229AE" w:rsidRDefault="002229AE" w:rsidP="00310ADF">
            <w:pPr>
              <w:widowControl/>
              <w:spacing w:line="300" w:lineRule="exact"/>
              <w:jc w:val="left"/>
              <w:rPr>
                <w:rFonts w:ascii="宋体" w:hAnsi="宋体"/>
                <w:kern w:val="0"/>
                <w:szCs w:val="21"/>
              </w:rPr>
            </w:pPr>
            <w:r>
              <w:rPr>
                <w:rFonts w:ascii="宋体" w:hAnsi="宋体" w:hint="eastAsia"/>
                <w:szCs w:val="21"/>
              </w:rPr>
              <w:t>重点</w:t>
            </w:r>
            <w:r>
              <w:rPr>
                <w:rFonts w:ascii="宋体" w:hAnsi="宋体"/>
                <w:szCs w:val="21"/>
              </w:rPr>
              <w:t>场所</w:t>
            </w:r>
            <w:r>
              <w:rPr>
                <w:rFonts w:ascii="宋体" w:hAnsi="宋体" w:hint="eastAsia"/>
                <w:szCs w:val="21"/>
              </w:rPr>
              <w:t>需安装门禁和监控设施，并有专人管理</w:t>
            </w:r>
          </w:p>
        </w:tc>
        <w:tc>
          <w:tcPr>
            <w:tcW w:w="7374" w:type="dxa"/>
            <w:tcMar>
              <w:left w:w="45" w:type="dxa"/>
              <w:right w:w="45" w:type="dxa"/>
            </w:tcMar>
            <w:vAlign w:val="center"/>
          </w:tcPr>
          <w:p w:rsidR="002229AE" w:rsidRDefault="002229AE" w:rsidP="00310ADF">
            <w:pPr>
              <w:widowControl/>
              <w:spacing w:line="300" w:lineRule="exact"/>
              <w:jc w:val="left"/>
              <w:rPr>
                <w:rFonts w:ascii="宋体" w:hAnsi="宋体"/>
                <w:bCs/>
                <w:kern w:val="0"/>
                <w:szCs w:val="21"/>
              </w:rPr>
            </w:pPr>
            <w:r>
              <w:rPr>
                <w:rFonts w:ascii="宋体" w:hAnsi="宋体" w:hint="eastAsia"/>
                <w:szCs w:val="21"/>
              </w:rPr>
              <w:t>重点关注剧毒品、病原微生物、特种设备和放射源存放点等危险源的管理</w:t>
            </w:r>
          </w:p>
        </w:tc>
        <w:tc>
          <w:tcPr>
            <w:tcW w:w="2829" w:type="dxa"/>
            <w:tcMar>
              <w:left w:w="45" w:type="dxa"/>
              <w:right w:w="45" w:type="dxa"/>
            </w:tcMar>
            <w:vAlign w:val="center"/>
          </w:tcPr>
          <w:p w:rsidR="002229AE" w:rsidRDefault="002229AE" w:rsidP="00310ADF">
            <w:pPr>
              <w:widowControl/>
              <w:spacing w:line="300" w:lineRule="exact"/>
              <w:jc w:val="left"/>
              <w:rPr>
                <w:rFonts w:ascii="宋体" w:hAnsi="宋体"/>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6.4.2</w:t>
            </w:r>
          </w:p>
        </w:tc>
        <w:tc>
          <w:tcPr>
            <w:tcW w:w="3820" w:type="dxa"/>
            <w:tcMar>
              <w:left w:w="45" w:type="dxa"/>
              <w:right w:w="45" w:type="dxa"/>
            </w:tcMar>
            <w:vAlign w:val="center"/>
          </w:tcPr>
          <w:p w:rsidR="002229AE" w:rsidRDefault="002229AE" w:rsidP="00310ADF">
            <w:pPr>
              <w:widowControl/>
              <w:spacing w:line="300" w:lineRule="exact"/>
              <w:jc w:val="left"/>
              <w:rPr>
                <w:rFonts w:ascii="宋体" w:hAnsi="宋体"/>
                <w:kern w:val="0"/>
                <w:szCs w:val="21"/>
              </w:rPr>
            </w:pPr>
            <w:r>
              <w:rPr>
                <w:rFonts w:ascii="宋体" w:hAnsi="宋体" w:hint="eastAsia"/>
                <w:szCs w:val="21"/>
              </w:rPr>
              <w:t>门禁和监控系统运转正常，与</w:t>
            </w:r>
            <w:r>
              <w:rPr>
                <w:rFonts w:ascii="宋体" w:hAnsi="宋体"/>
                <w:szCs w:val="21"/>
              </w:rPr>
              <w:t>实验室准入制度</w:t>
            </w:r>
            <w:r>
              <w:rPr>
                <w:rFonts w:ascii="宋体" w:hAnsi="宋体" w:hint="eastAsia"/>
                <w:szCs w:val="21"/>
              </w:rPr>
              <w:t>相</w:t>
            </w:r>
            <w:r>
              <w:rPr>
                <w:rFonts w:ascii="宋体" w:hAnsi="宋体"/>
                <w:szCs w:val="21"/>
              </w:rPr>
              <w:t>匹配</w:t>
            </w:r>
          </w:p>
        </w:tc>
        <w:tc>
          <w:tcPr>
            <w:tcW w:w="7374" w:type="dxa"/>
            <w:tcMar>
              <w:left w:w="45" w:type="dxa"/>
              <w:right w:w="45" w:type="dxa"/>
            </w:tcMar>
            <w:vAlign w:val="center"/>
          </w:tcPr>
          <w:p w:rsidR="002229AE" w:rsidRDefault="002229AE" w:rsidP="00310ADF">
            <w:pPr>
              <w:widowControl/>
              <w:spacing w:line="300" w:lineRule="exact"/>
              <w:jc w:val="left"/>
              <w:rPr>
                <w:rFonts w:ascii="宋体" w:hAnsi="宋体"/>
                <w:bCs/>
                <w:kern w:val="0"/>
                <w:szCs w:val="21"/>
              </w:rPr>
            </w:pPr>
            <w:r>
              <w:rPr>
                <w:rFonts w:ascii="宋体" w:hAnsi="宋体" w:hint="eastAsia"/>
                <w:szCs w:val="21"/>
              </w:rPr>
              <w:t>监控不留死角，图像清晰，人员出入记录可查，建议视频记录存储时间大于1个月；</w:t>
            </w:r>
            <w:r>
              <w:rPr>
                <w:rFonts w:ascii="宋体" w:hAnsi="宋体"/>
                <w:szCs w:val="21"/>
              </w:rPr>
              <w:t>停电时</w:t>
            </w:r>
            <w:r>
              <w:rPr>
                <w:rFonts w:ascii="宋体" w:hAnsi="宋体" w:hint="eastAsia"/>
                <w:szCs w:val="21"/>
              </w:rPr>
              <w:t>，电子</w:t>
            </w:r>
            <w:r>
              <w:rPr>
                <w:rFonts w:ascii="宋体" w:hAnsi="宋体"/>
                <w:szCs w:val="21"/>
              </w:rPr>
              <w:t>门禁系统</w:t>
            </w:r>
            <w:r>
              <w:rPr>
                <w:rFonts w:ascii="宋体" w:hAnsi="宋体" w:hint="eastAsia"/>
                <w:szCs w:val="21"/>
              </w:rPr>
              <w:t>应</w:t>
            </w:r>
            <w:r>
              <w:rPr>
                <w:rFonts w:ascii="宋体" w:hAnsi="宋体"/>
                <w:szCs w:val="21"/>
              </w:rPr>
              <w:t>是开启状态</w:t>
            </w:r>
          </w:p>
        </w:tc>
        <w:tc>
          <w:tcPr>
            <w:tcW w:w="2829" w:type="dxa"/>
            <w:tcMar>
              <w:left w:w="45" w:type="dxa"/>
              <w:right w:w="45" w:type="dxa"/>
            </w:tcMar>
            <w:vAlign w:val="center"/>
          </w:tcPr>
          <w:p w:rsidR="002229AE" w:rsidRDefault="002229AE" w:rsidP="00310ADF">
            <w:pPr>
              <w:widowControl/>
              <w:spacing w:line="300" w:lineRule="exact"/>
              <w:jc w:val="left"/>
              <w:rPr>
                <w:rFonts w:ascii="宋体" w:hAnsi="宋体"/>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t>6.5</w:t>
            </w:r>
          </w:p>
        </w:tc>
        <w:tc>
          <w:tcPr>
            <w:tcW w:w="14023" w:type="dxa"/>
            <w:gridSpan w:val="3"/>
            <w:tcMar>
              <w:left w:w="45" w:type="dxa"/>
              <w:right w:w="45" w:type="dxa"/>
            </w:tcMar>
            <w:vAlign w:val="center"/>
          </w:tcPr>
          <w:p w:rsidR="002229AE" w:rsidRDefault="002229AE" w:rsidP="00310ADF">
            <w:pPr>
              <w:widowControl/>
              <w:spacing w:line="300" w:lineRule="exact"/>
              <w:jc w:val="left"/>
              <w:rPr>
                <w:rFonts w:ascii="宋体" w:hAnsi="宋体"/>
                <w:b/>
                <w:szCs w:val="21"/>
              </w:rPr>
            </w:pPr>
            <w:r>
              <w:rPr>
                <w:rFonts w:ascii="宋体" w:hAnsi="宋体" w:hint="eastAsia"/>
                <w:b/>
                <w:szCs w:val="21"/>
              </w:rPr>
              <w:t>实验室防爆</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6.5.1</w:t>
            </w:r>
          </w:p>
        </w:tc>
        <w:tc>
          <w:tcPr>
            <w:tcW w:w="3820" w:type="dxa"/>
            <w:tcMar>
              <w:left w:w="45" w:type="dxa"/>
              <w:right w:w="45" w:type="dxa"/>
            </w:tcMar>
            <w:vAlign w:val="center"/>
          </w:tcPr>
          <w:p w:rsidR="002229AE" w:rsidRDefault="002229AE" w:rsidP="00310ADF">
            <w:pPr>
              <w:spacing w:line="300" w:lineRule="exact"/>
              <w:rPr>
                <w:rFonts w:ascii="宋体" w:hAnsi="宋体"/>
                <w:szCs w:val="21"/>
              </w:rPr>
            </w:pPr>
            <w:r>
              <w:rPr>
                <w:rFonts w:ascii="宋体" w:hAnsi="宋体" w:hint="eastAsia"/>
                <w:szCs w:val="21"/>
              </w:rPr>
              <w:t>防爆实验室需符合防爆设计要求</w:t>
            </w:r>
          </w:p>
        </w:tc>
        <w:tc>
          <w:tcPr>
            <w:tcW w:w="7374" w:type="dxa"/>
            <w:tcMar>
              <w:left w:w="45" w:type="dxa"/>
              <w:right w:w="45" w:type="dxa"/>
            </w:tcMar>
            <w:vAlign w:val="center"/>
          </w:tcPr>
          <w:p w:rsidR="002229AE" w:rsidRDefault="002229AE" w:rsidP="00310ADF">
            <w:pPr>
              <w:widowControl/>
              <w:spacing w:line="300" w:lineRule="exact"/>
              <w:jc w:val="left"/>
              <w:rPr>
                <w:rFonts w:ascii="宋体" w:hAnsi="宋体"/>
                <w:bCs/>
                <w:kern w:val="0"/>
                <w:szCs w:val="21"/>
              </w:rPr>
            </w:pPr>
            <w:r>
              <w:rPr>
                <w:rFonts w:ascii="宋体" w:hAnsi="宋体" w:hint="eastAsia"/>
                <w:szCs w:val="21"/>
              </w:rPr>
              <w:t>安装有防爆开关、防爆灯等，安装必要</w:t>
            </w:r>
            <w:r>
              <w:rPr>
                <w:rFonts w:ascii="宋体" w:hAnsi="宋体"/>
                <w:szCs w:val="21"/>
              </w:rPr>
              <w:t>的</w:t>
            </w:r>
            <w:r>
              <w:rPr>
                <w:rFonts w:ascii="宋体" w:hAnsi="宋体" w:hint="eastAsia"/>
                <w:szCs w:val="21"/>
              </w:rPr>
              <w:t>气体报警系统、监控系统及断电断水应急系统等；对于产生可燃气体或蒸汽的装置，应在其进、出口处安装阻火器；室内应加强通风，以使爆炸物浓度控制在爆炸下限值以下</w:t>
            </w:r>
          </w:p>
        </w:tc>
        <w:tc>
          <w:tcPr>
            <w:tcW w:w="2829" w:type="dxa"/>
            <w:tcMar>
              <w:left w:w="45" w:type="dxa"/>
              <w:right w:w="45" w:type="dxa"/>
            </w:tcMar>
            <w:vAlign w:val="center"/>
          </w:tcPr>
          <w:p w:rsidR="002229AE" w:rsidRDefault="002229AE" w:rsidP="00310ADF">
            <w:pPr>
              <w:widowControl/>
              <w:spacing w:line="300" w:lineRule="exact"/>
              <w:jc w:val="left"/>
              <w:rPr>
                <w:rFonts w:ascii="宋体" w:hAnsi="宋体"/>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6.5.2</w:t>
            </w:r>
          </w:p>
        </w:tc>
        <w:tc>
          <w:tcPr>
            <w:tcW w:w="3820" w:type="dxa"/>
            <w:tcMar>
              <w:left w:w="45" w:type="dxa"/>
              <w:right w:w="45" w:type="dxa"/>
            </w:tcMar>
            <w:vAlign w:val="center"/>
          </w:tcPr>
          <w:p w:rsidR="002229AE" w:rsidRDefault="002229AE" w:rsidP="00310ADF">
            <w:pPr>
              <w:spacing w:line="300" w:lineRule="exact"/>
              <w:rPr>
                <w:rFonts w:ascii="宋体" w:hAnsi="宋体"/>
                <w:szCs w:val="21"/>
              </w:rPr>
            </w:pPr>
            <w:r>
              <w:rPr>
                <w:rFonts w:ascii="宋体" w:hAnsi="宋体" w:hint="eastAsia"/>
                <w:szCs w:val="21"/>
              </w:rPr>
              <w:t>应妥善防护具有爆炸危险性的仪器设备</w:t>
            </w:r>
          </w:p>
        </w:tc>
        <w:tc>
          <w:tcPr>
            <w:tcW w:w="7374" w:type="dxa"/>
            <w:tcMar>
              <w:left w:w="45" w:type="dxa"/>
              <w:right w:w="45" w:type="dxa"/>
            </w:tcMar>
            <w:vAlign w:val="center"/>
          </w:tcPr>
          <w:p w:rsidR="002229AE" w:rsidRDefault="002229AE" w:rsidP="00310ADF">
            <w:pPr>
              <w:widowControl/>
              <w:spacing w:line="300" w:lineRule="exact"/>
              <w:jc w:val="left"/>
              <w:rPr>
                <w:rFonts w:ascii="宋体" w:hAnsi="宋体"/>
                <w:bCs/>
                <w:kern w:val="0"/>
                <w:szCs w:val="21"/>
              </w:rPr>
            </w:pPr>
            <w:r>
              <w:rPr>
                <w:rFonts w:ascii="宋体" w:hAnsi="宋体" w:hint="eastAsia"/>
                <w:szCs w:val="21"/>
              </w:rPr>
              <w:t>使用合适的安全罩防护</w:t>
            </w:r>
          </w:p>
        </w:tc>
        <w:tc>
          <w:tcPr>
            <w:tcW w:w="2829" w:type="dxa"/>
            <w:tcMar>
              <w:left w:w="45" w:type="dxa"/>
              <w:right w:w="45" w:type="dxa"/>
            </w:tcMar>
            <w:vAlign w:val="center"/>
          </w:tcPr>
          <w:p w:rsidR="002229AE" w:rsidRDefault="002229AE" w:rsidP="00310ADF">
            <w:pPr>
              <w:widowControl/>
              <w:spacing w:line="300" w:lineRule="exact"/>
              <w:jc w:val="left"/>
              <w:rPr>
                <w:rFonts w:ascii="宋体" w:hAnsi="宋体"/>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t>7</w:t>
            </w:r>
          </w:p>
        </w:tc>
        <w:tc>
          <w:tcPr>
            <w:tcW w:w="14023" w:type="dxa"/>
            <w:gridSpan w:val="3"/>
            <w:tcMar>
              <w:left w:w="45" w:type="dxa"/>
              <w:right w:w="45" w:type="dxa"/>
            </w:tcMar>
            <w:vAlign w:val="center"/>
          </w:tcPr>
          <w:p w:rsidR="002229AE" w:rsidRDefault="002229AE" w:rsidP="00310ADF">
            <w:pPr>
              <w:widowControl/>
              <w:spacing w:line="300" w:lineRule="exact"/>
              <w:jc w:val="left"/>
              <w:rPr>
                <w:b/>
                <w:kern w:val="0"/>
                <w:szCs w:val="21"/>
              </w:rPr>
            </w:pPr>
            <w:r>
              <w:rPr>
                <w:rFonts w:hint="eastAsia"/>
                <w:b/>
                <w:kern w:val="0"/>
                <w:szCs w:val="21"/>
              </w:rPr>
              <w:t>基础</w:t>
            </w:r>
            <w:r>
              <w:rPr>
                <w:b/>
                <w:kern w:val="0"/>
                <w:szCs w:val="21"/>
              </w:rPr>
              <w:t>安全</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t>7.1</w:t>
            </w:r>
          </w:p>
        </w:tc>
        <w:tc>
          <w:tcPr>
            <w:tcW w:w="14023" w:type="dxa"/>
            <w:gridSpan w:val="3"/>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t>用电</w:t>
            </w:r>
            <w:r>
              <w:rPr>
                <w:rFonts w:hint="eastAsia"/>
                <w:b/>
                <w:kern w:val="0"/>
                <w:szCs w:val="21"/>
              </w:rPr>
              <w:t>用水</w:t>
            </w:r>
            <w:r>
              <w:rPr>
                <w:b/>
                <w:kern w:val="0"/>
                <w:szCs w:val="21"/>
              </w:rPr>
              <w:t>基础安全</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7.1.1</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实验室用电安全应符合国家标准（导则）和行业标准</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r>
              <w:rPr>
                <w:rFonts w:hint="eastAsia"/>
                <w:kern w:val="0"/>
                <w:szCs w:val="21"/>
              </w:rPr>
              <w:t>；</w:t>
            </w:r>
            <w:r>
              <w:rPr>
                <w:kern w:val="0"/>
                <w:szCs w:val="21"/>
              </w:rPr>
              <w:t>电气设备</w:t>
            </w:r>
            <w:r>
              <w:rPr>
                <w:rFonts w:hint="eastAsia"/>
                <w:kern w:val="0"/>
                <w:szCs w:val="21"/>
              </w:rPr>
              <w:t>应配备</w:t>
            </w:r>
            <w:r>
              <w:rPr>
                <w:kern w:val="0"/>
                <w:szCs w:val="21"/>
              </w:rPr>
              <w:t>空气开关和漏电保护器</w:t>
            </w:r>
            <w:r>
              <w:rPr>
                <w:rFonts w:hint="eastAsia"/>
                <w:kern w:val="0"/>
                <w:szCs w:val="21"/>
              </w:rPr>
              <w:t>；</w:t>
            </w:r>
            <w:proofErr w:type="gramStart"/>
            <w:r>
              <w:rPr>
                <w:kern w:val="0"/>
                <w:szCs w:val="21"/>
              </w:rPr>
              <w:t>不</w:t>
            </w:r>
            <w:proofErr w:type="gramEnd"/>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r>
              <w:rPr>
                <w:rFonts w:hint="eastAsia"/>
                <w:kern w:val="0"/>
                <w:szCs w:val="21"/>
              </w:rPr>
              <w:t>；禁止多个接线板串接供电，接线板不宜直接置于地面；</w:t>
            </w:r>
            <w:r>
              <w:rPr>
                <w:kern w:val="0"/>
                <w:szCs w:val="21"/>
              </w:rPr>
              <w:t>电线接头绝缘可靠，无裸露连接线，地</w:t>
            </w:r>
            <w:r>
              <w:rPr>
                <w:rFonts w:hint="eastAsia"/>
                <w:kern w:val="0"/>
                <w:szCs w:val="21"/>
              </w:rPr>
              <w:t>面</w:t>
            </w:r>
            <w:r>
              <w:rPr>
                <w:kern w:val="0"/>
                <w:szCs w:val="21"/>
              </w:rPr>
              <w:t>上的线缆应有盖板或护套</w:t>
            </w:r>
            <w:r>
              <w:rPr>
                <w:rFonts w:hint="eastAsia"/>
                <w:kern w:val="0"/>
                <w:szCs w:val="21"/>
              </w:rPr>
              <w:t>；</w:t>
            </w: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r>
              <w:rPr>
                <w:rFonts w:hint="eastAsia"/>
                <w:kern w:val="0"/>
                <w:szCs w:val="21"/>
              </w:rPr>
              <w:t>；无人监管状态下，应切断充电器（宝）的充电电源</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7.1.2</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易燃易爆气体等</w:t>
            </w:r>
            <w:r>
              <w:rPr>
                <w:kern w:val="0"/>
                <w:szCs w:val="21"/>
              </w:rPr>
              <w:t>特殊</w:t>
            </w:r>
            <w:r>
              <w:rPr>
                <w:rFonts w:hint="eastAsia"/>
                <w:kern w:val="0"/>
                <w:szCs w:val="21"/>
              </w:rPr>
              <w:t>实验室</w:t>
            </w:r>
            <w:r>
              <w:rPr>
                <w:kern w:val="0"/>
                <w:szCs w:val="21"/>
              </w:rPr>
              <w:t>的</w:t>
            </w:r>
            <w:r>
              <w:rPr>
                <w:rFonts w:hint="eastAsia"/>
                <w:kern w:val="0"/>
                <w:szCs w:val="21"/>
              </w:rPr>
              <w:t>电气线路和装备应按相关规定使用防爆电气线路和装置</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kern w:val="0"/>
                <w:szCs w:val="21"/>
              </w:rPr>
              <w:t>满足</w:t>
            </w:r>
            <w:r>
              <w:rPr>
                <w:kern w:val="0"/>
                <w:szCs w:val="21"/>
              </w:rPr>
              <w:t>爆炸性环境用电气设备</w:t>
            </w:r>
            <w:r>
              <w:rPr>
                <w:rFonts w:hint="eastAsia"/>
                <w:kern w:val="0"/>
                <w:szCs w:val="21"/>
              </w:rPr>
              <w:t>的相关标准</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7.</w:t>
            </w:r>
            <w:r>
              <w:rPr>
                <w:rFonts w:hint="eastAsia"/>
                <w:kern w:val="0"/>
                <w:szCs w:val="21"/>
              </w:rPr>
              <w:t>1</w:t>
            </w:r>
            <w:r>
              <w:rPr>
                <w:kern w:val="0"/>
                <w:szCs w:val="21"/>
              </w:rPr>
              <w:t>.</w:t>
            </w:r>
            <w:r>
              <w:rPr>
                <w:rFonts w:hint="eastAsia"/>
                <w:kern w:val="0"/>
                <w:szCs w:val="21"/>
              </w:rPr>
              <w:t>3</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进排水系统布置合理，运行正常</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kern w:val="0"/>
                <w:szCs w:val="21"/>
              </w:rPr>
              <w:t>水槽、</w:t>
            </w:r>
            <w:r>
              <w:rPr>
                <w:kern w:val="0"/>
                <w:szCs w:val="21"/>
              </w:rPr>
              <w:t>地漏及下水道畅通，水龙头、上下水管无破损</w:t>
            </w:r>
            <w:r>
              <w:rPr>
                <w:rFonts w:hint="eastAsia"/>
                <w:kern w:val="0"/>
                <w:szCs w:val="21"/>
              </w:rPr>
              <w:t>；</w:t>
            </w:r>
            <w:r>
              <w:rPr>
                <w:kern w:val="0"/>
                <w:szCs w:val="21"/>
              </w:rPr>
              <w:t>各类</w:t>
            </w:r>
            <w:r>
              <w:rPr>
                <w:rFonts w:hint="eastAsia"/>
                <w:kern w:val="0"/>
                <w:szCs w:val="21"/>
              </w:rPr>
              <w:t>连</w:t>
            </w:r>
            <w:r>
              <w:rPr>
                <w:kern w:val="0"/>
                <w:szCs w:val="21"/>
              </w:rPr>
              <w:t>接管无老化破损（特别是冷却冷凝系统的橡胶管接口处）</w:t>
            </w:r>
            <w:r>
              <w:rPr>
                <w:rFonts w:hint="eastAsia"/>
                <w:kern w:val="0"/>
                <w:szCs w:val="21"/>
              </w:rPr>
              <w:t>；实验技术人员清楚</w:t>
            </w:r>
            <w:r>
              <w:rPr>
                <w:kern w:val="0"/>
                <w:szCs w:val="21"/>
              </w:rPr>
              <w:t>所在楼层及实验室</w:t>
            </w:r>
            <w:r>
              <w:rPr>
                <w:rFonts w:hint="eastAsia"/>
                <w:kern w:val="0"/>
                <w:szCs w:val="21"/>
              </w:rPr>
              <w:t>的各级水管</w:t>
            </w:r>
            <w:r>
              <w:rPr>
                <w:kern w:val="0"/>
                <w:szCs w:val="21"/>
              </w:rPr>
              <w:t>总阀</w:t>
            </w:r>
            <w:r>
              <w:rPr>
                <w:rFonts w:hint="eastAsia"/>
                <w:kern w:val="0"/>
                <w:szCs w:val="21"/>
              </w:rPr>
              <w:t>位置</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b/>
                <w:kern w:val="0"/>
                <w:szCs w:val="21"/>
              </w:rPr>
            </w:pPr>
            <w:r>
              <w:rPr>
                <w:rFonts w:hint="eastAsia"/>
                <w:b/>
                <w:kern w:val="0"/>
                <w:szCs w:val="21"/>
              </w:rPr>
              <w:t>7.2</w:t>
            </w:r>
          </w:p>
        </w:tc>
        <w:tc>
          <w:tcPr>
            <w:tcW w:w="14023" w:type="dxa"/>
            <w:gridSpan w:val="3"/>
            <w:tcMar>
              <w:left w:w="45" w:type="dxa"/>
              <w:right w:w="45" w:type="dxa"/>
            </w:tcMar>
            <w:vAlign w:val="center"/>
          </w:tcPr>
          <w:p w:rsidR="002229AE" w:rsidRDefault="002229AE" w:rsidP="00310ADF">
            <w:pPr>
              <w:widowControl/>
              <w:spacing w:line="300" w:lineRule="exact"/>
              <w:jc w:val="left"/>
              <w:rPr>
                <w:b/>
                <w:kern w:val="0"/>
                <w:szCs w:val="21"/>
              </w:rPr>
            </w:pPr>
            <w:r>
              <w:rPr>
                <w:rFonts w:hint="eastAsia"/>
                <w:b/>
                <w:kern w:val="0"/>
                <w:szCs w:val="21"/>
              </w:rPr>
              <w:t>个人</w:t>
            </w:r>
            <w:r>
              <w:rPr>
                <w:b/>
                <w:kern w:val="0"/>
                <w:szCs w:val="21"/>
              </w:rPr>
              <w:t>防护</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2</w:t>
            </w:r>
            <w:r>
              <w:rPr>
                <w:kern w:val="0"/>
                <w:szCs w:val="21"/>
              </w:rPr>
              <w:t>.1</w:t>
            </w:r>
          </w:p>
        </w:tc>
        <w:tc>
          <w:tcPr>
            <w:tcW w:w="3820" w:type="dxa"/>
            <w:tcMar>
              <w:left w:w="45" w:type="dxa"/>
              <w:right w:w="45" w:type="dxa"/>
            </w:tcMar>
            <w:vAlign w:val="center"/>
          </w:tcPr>
          <w:p w:rsidR="002229AE" w:rsidRDefault="002229AE" w:rsidP="00310ADF">
            <w:pPr>
              <w:widowControl/>
              <w:spacing w:line="300" w:lineRule="exact"/>
              <w:rPr>
                <w:kern w:val="0"/>
                <w:szCs w:val="21"/>
              </w:rPr>
            </w:pPr>
            <w:r>
              <w:rPr>
                <w:rFonts w:hint="eastAsia"/>
                <w:kern w:val="0"/>
                <w:szCs w:val="21"/>
              </w:rPr>
              <w:t>实验人员需配备合适的个人防护用具</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kern w:val="0"/>
                <w:szCs w:val="21"/>
              </w:rPr>
              <w:t>凡进入实验室人员需穿</w:t>
            </w:r>
            <w:r>
              <w:rPr>
                <w:rFonts w:hint="eastAsia"/>
                <w:kern w:val="0"/>
                <w:szCs w:val="21"/>
              </w:rPr>
              <w:t>着质地合适的</w:t>
            </w:r>
            <w:r>
              <w:rPr>
                <w:kern w:val="0"/>
                <w:szCs w:val="21"/>
              </w:rPr>
              <w:t>长袖实验服或防护服</w:t>
            </w:r>
            <w:r>
              <w:rPr>
                <w:rFonts w:hint="eastAsia"/>
                <w:kern w:val="0"/>
                <w:szCs w:val="21"/>
              </w:rPr>
              <w:t>；</w:t>
            </w:r>
            <w:r>
              <w:rPr>
                <w:kern w:val="0"/>
                <w:szCs w:val="21"/>
              </w:rPr>
              <w:t>按需要佩戴防护眼</w:t>
            </w:r>
            <w:r>
              <w:rPr>
                <w:kern w:val="0"/>
                <w:szCs w:val="21"/>
              </w:rPr>
              <w:lastRenderedPageBreak/>
              <w:t>镜</w:t>
            </w:r>
            <w:r>
              <w:rPr>
                <w:rFonts w:hint="eastAsia"/>
                <w:kern w:val="0"/>
                <w:szCs w:val="21"/>
              </w:rPr>
              <w:t>、防护手套、</w:t>
            </w:r>
            <w:r>
              <w:rPr>
                <w:kern w:val="0"/>
                <w:szCs w:val="21"/>
              </w:rPr>
              <w:t>安全帽、防护帽</w:t>
            </w:r>
            <w:r>
              <w:rPr>
                <w:rFonts w:hint="eastAsia"/>
                <w:kern w:val="0"/>
                <w:szCs w:val="21"/>
              </w:rPr>
              <w:t>、</w:t>
            </w:r>
            <w:r>
              <w:rPr>
                <w:kern w:val="0"/>
                <w:szCs w:val="21"/>
              </w:rPr>
              <w:t>呼吸器或面罩</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r>
              <w:rPr>
                <w:rFonts w:hint="eastAsia"/>
                <w:kern w:val="0"/>
                <w:szCs w:val="21"/>
              </w:rPr>
              <w:t>）等；</w:t>
            </w:r>
            <w:r>
              <w:rPr>
                <w:kern w:val="0"/>
                <w:szCs w:val="21"/>
              </w:rPr>
              <w:t>进行化学</w:t>
            </w:r>
            <w:r>
              <w:rPr>
                <w:rFonts w:hint="eastAsia"/>
                <w:kern w:val="0"/>
                <w:szCs w:val="21"/>
              </w:rPr>
              <w:t>、</w:t>
            </w:r>
            <w:r>
              <w:rPr>
                <w:kern w:val="0"/>
                <w:szCs w:val="21"/>
              </w:rPr>
              <w:t>生物安全和高温实验时，不得佩戴隐形眼镜</w:t>
            </w:r>
            <w:r>
              <w:rPr>
                <w:rFonts w:hint="eastAsia"/>
                <w:kern w:val="0"/>
                <w:szCs w:val="21"/>
              </w:rPr>
              <w:t>；</w:t>
            </w:r>
            <w:r>
              <w:rPr>
                <w:kern w:val="0"/>
                <w:szCs w:val="21"/>
              </w:rPr>
              <w:t>操作机床等旋转设备时，</w:t>
            </w:r>
            <w:proofErr w:type="gramStart"/>
            <w:r>
              <w:rPr>
                <w:kern w:val="0"/>
                <w:szCs w:val="21"/>
              </w:rPr>
              <w:t>不</w:t>
            </w:r>
            <w:proofErr w:type="gramEnd"/>
            <w:r>
              <w:rPr>
                <w:kern w:val="0"/>
                <w:szCs w:val="21"/>
              </w:rPr>
              <w:t>穿戴长围巾、丝巾、领带等</w:t>
            </w:r>
            <w:r>
              <w:rPr>
                <w:rFonts w:hint="eastAsia"/>
                <w:kern w:val="0"/>
                <w:szCs w:val="21"/>
              </w:rPr>
              <w:t>；穿着化学、生物类实验服或带实验手套，不得随意</w:t>
            </w:r>
            <w:proofErr w:type="gramStart"/>
            <w:r>
              <w:rPr>
                <w:rFonts w:hint="eastAsia"/>
                <w:kern w:val="0"/>
                <w:szCs w:val="21"/>
              </w:rPr>
              <w:t>出入非</w:t>
            </w:r>
            <w:proofErr w:type="gramEnd"/>
            <w:r>
              <w:rPr>
                <w:rFonts w:hint="eastAsia"/>
                <w:kern w:val="0"/>
                <w:szCs w:val="21"/>
              </w:rPr>
              <w:t>实验区</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lastRenderedPageBreak/>
              <w:t>7</w:t>
            </w:r>
            <w:r>
              <w:rPr>
                <w:rFonts w:hint="eastAsia"/>
                <w:kern w:val="0"/>
                <w:szCs w:val="21"/>
              </w:rPr>
              <w:t>.2</w:t>
            </w:r>
            <w:r>
              <w:rPr>
                <w:kern w:val="0"/>
                <w:szCs w:val="21"/>
              </w:rPr>
              <w:t>.2</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个人防护用具分散存放，并有明显标识</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kern w:val="0"/>
                <w:szCs w:val="21"/>
              </w:rPr>
              <w:t>防化服</w:t>
            </w:r>
            <w:r>
              <w:rPr>
                <w:rFonts w:hint="eastAsia"/>
                <w:kern w:val="0"/>
                <w:szCs w:val="21"/>
              </w:rPr>
              <w:t>等个人</w:t>
            </w:r>
            <w:r>
              <w:rPr>
                <w:kern w:val="0"/>
                <w:szCs w:val="21"/>
              </w:rPr>
              <w:t>防护</w:t>
            </w:r>
            <w:r>
              <w:rPr>
                <w:rFonts w:hint="eastAsia"/>
                <w:kern w:val="0"/>
                <w:szCs w:val="21"/>
              </w:rPr>
              <w:t>器具</w:t>
            </w:r>
            <w:r>
              <w:rPr>
                <w:kern w:val="0"/>
                <w:szCs w:val="21"/>
              </w:rPr>
              <w:t>分散存放在安全场所，紧急情况下便于取用</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7.</w:t>
            </w:r>
            <w:r>
              <w:rPr>
                <w:rFonts w:hint="eastAsia"/>
                <w:kern w:val="0"/>
                <w:szCs w:val="21"/>
              </w:rPr>
              <w:t>2</w:t>
            </w:r>
            <w:r>
              <w:rPr>
                <w:kern w:val="0"/>
                <w:szCs w:val="21"/>
              </w:rPr>
              <w:t>.3</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各类个人防护器具的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b/>
                <w:bCs/>
                <w:kern w:val="0"/>
                <w:szCs w:val="21"/>
              </w:rPr>
              <w:t>7.3</w:t>
            </w:r>
          </w:p>
        </w:tc>
        <w:tc>
          <w:tcPr>
            <w:tcW w:w="14023" w:type="dxa"/>
            <w:gridSpan w:val="3"/>
            <w:tcMar>
              <w:left w:w="45" w:type="dxa"/>
              <w:right w:w="45" w:type="dxa"/>
            </w:tcMar>
            <w:vAlign w:val="center"/>
          </w:tcPr>
          <w:p w:rsidR="002229AE" w:rsidRDefault="002229AE" w:rsidP="00310ADF">
            <w:pPr>
              <w:widowControl/>
              <w:spacing w:line="300" w:lineRule="exact"/>
              <w:jc w:val="left"/>
              <w:rPr>
                <w:b/>
                <w:kern w:val="0"/>
                <w:szCs w:val="21"/>
              </w:rPr>
            </w:pPr>
            <w:r>
              <w:rPr>
                <w:rFonts w:hint="eastAsia"/>
                <w:b/>
                <w:kern w:val="0"/>
                <w:szCs w:val="21"/>
              </w:rPr>
              <w:t>其它</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7.3.1</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危险性实验（如高温、高压、高速运转等）时必须有两人在场</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kern w:val="0"/>
                <w:szCs w:val="21"/>
              </w:rPr>
              <w:t>实验时不能脱岗，通宵实验须两人在场</w:t>
            </w:r>
            <w:r>
              <w:rPr>
                <w:rFonts w:hint="eastAsia"/>
                <w:kern w:val="0"/>
                <w:szCs w:val="21"/>
              </w:rPr>
              <w:t>并有事先审批制度</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7.3.2</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实验台面整洁、实验记录规范</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bCs/>
                <w:kern w:val="0"/>
                <w:szCs w:val="21"/>
              </w:rPr>
              <w:t>查看实验台面和实验记录</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t>8</w:t>
            </w:r>
          </w:p>
        </w:tc>
        <w:tc>
          <w:tcPr>
            <w:tcW w:w="14023" w:type="dxa"/>
            <w:gridSpan w:val="3"/>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t>化学安全</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t>8.1</w:t>
            </w:r>
          </w:p>
        </w:tc>
        <w:tc>
          <w:tcPr>
            <w:tcW w:w="14023" w:type="dxa"/>
            <w:gridSpan w:val="3"/>
            <w:tcMar>
              <w:left w:w="45" w:type="dxa"/>
              <w:right w:w="45" w:type="dxa"/>
            </w:tcMar>
            <w:vAlign w:val="center"/>
          </w:tcPr>
          <w:p w:rsidR="002229AE" w:rsidRDefault="002229AE" w:rsidP="00310ADF">
            <w:pPr>
              <w:widowControl/>
              <w:spacing w:line="300" w:lineRule="exact"/>
              <w:jc w:val="left"/>
              <w:rPr>
                <w:b/>
                <w:bCs/>
                <w:kern w:val="0"/>
                <w:szCs w:val="21"/>
              </w:rPr>
            </w:pPr>
            <w:r>
              <w:rPr>
                <w:rFonts w:hint="eastAsia"/>
                <w:b/>
                <w:bCs/>
                <w:kern w:val="0"/>
                <w:szCs w:val="21"/>
              </w:rPr>
              <w:t>危险化学品</w:t>
            </w:r>
            <w:r>
              <w:rPr>
                <w:b/>
                <w:bCs/>
                <w:kern w:val="0"/>
                <w:szCs w:val="21"/>
              </w:rPr>
              <w:t>采购</w:t>
            </w:r>
            <w:r>
              <w:rPr>
                <w:rFonts w:hint="eastAsia"/>
                <w:b/>
                <w:bCs/>
                <w:kern w:val="0"/>
                <w:szCs w:val="21"/>
              </w:rPr>
              <w:t>、</w:t>
            </w:r>
            <w:r>
              <w:rPr>
                <w:b/>
                <w:bCs/>
                <w:kern w:val="0"/>
                <w:szCs w:val="21"/>
              </w:rPr>
              <w:t>验收</w:t>
            </w:r>
            <w:r>
              <w:rPr>
                <w:rFonts w:hint="eastAsia"/>
                <w:b/>
                <w:bCs/>
                <w:kern w:val="0"/>
                <w:szCs w:val="21"/>
              </w:rPr>
              <w:t>、发</w:t>
            </w:r>
            <w:r>
              <w:rPr>
                <w:b/>
                <w:bCs/>
                <w:kern w:val="0"/>
                <w:szCs w:val="21"/>
              </w:rPr>
              <w:t>放</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8.1.1</w:t>
            </w:r>
          </w:p>
        </w:tc>
        <w:tc>
          <w:tcPr>
            <w:tcW w:w="3820" w:type="dxa"/>
            <w:tcMar>
              <w:left w:w="45" w:type="dxa"/>
              <w:right w:w="45" w:type="dxa"/>
            </w:tcMar>
            <w:vAlign w:val="center"/>
          </w:tcPr>
          <w:p w:rsidR="002229AE" w:rsidRDefault="002229AE" w:rsidP="00310ADF">
            <w:pPr>
              <w:spacing w:line="300" w:lineRule="exact"/>
              <w:jc w:val="left"/>
              <w:rPr>
                <w:kern w:val="0"/>
                <w:szCs w:val="21"/>
              </w:rPr>
            </w:pPr>
            <w:r>
              <w:rPr>
                <w:kern w:val="0"/>
                <w:szCs w:val="21"/>
              </w:rPr>
              <w:t>危险化学品要向具有</w:t>
            </w:r>
            <w:proofErr w:type="gramStart"/>
            <w:r>
              <w:rPr>
                <w:rFonts w:hint="eastAsia"/>
                <w:kern w:val="0"/>
                <w:szCs w:val="21"/>
              </w:rPr>
              <w:t>危</w:t>
            </w:r>
            <w:r>
              <w:rPr>
                <w:kern w:val="0"/>
                <w:szCs w:val="21"/>
              </w:rPr>
              <w:t>化品</w:t>
            </w:r>
            <w:proofErr w:type="gramEnd"/>
            <w:r>
              <w:rPr>
                <w:kern w:val="0"/>
                <w:szCs w:val="21"/>
              </w:rPr>
              <w:t>生产经营</w:t>
            </w:r>
            <w:r>
              <w:rPr>
                <w:rFonts w:hint="eastAsia"/>
                <w:kern w:val="0"/>
                <w:szCs w:val="21"/>
              </w:rPr>
              <w:t>许可</w:t>
            </w:r>
            <w:r>
              <w:rPr>
                <w:kern w:val="0"/>
                <w:szCs w:val="21"/>
              </w:rPr>
              <w:t>资质的单位购买</w:t>
            </w:r>
          </w:p>
        </w:tc>
        <w:tc>
          <w:tcPr>
            <w:tcW w:w="7374" w:type="dxa"/>
            <w:tcMar>
              <w:left w:w="45" w:type="dxa"/>
              <w:right w:w="45" w:type="dxa"/>
            </w:tcMar>
            <w:vAlign w:val="center"/>
          </w:tcPr>
          <w:p w:rsidR="002229AE" w:rsidRDefault="002229AE" w:rsidP="00310ADF">
            <w:pPr>
              <w:spacing w:line="300" w:lineRule="exact"/>
              <w:jc w:val="left"/>
              <w:rPr>
                <w:kern w:val="0"/>
                <w:szCs w:val="21"/>
              </w:rPr>
            </w:pPr>
            <w:r>
              <w:rPr>
                <w:rFonts w:hint="eastAsia"/>
                <w:kern w:val="0"/>
                <w:szCs w:val="21"/>
              </w:rPr>
              <w:t>查看相关供应商的行政许可资质证书复印件</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8.1.2</w:t>
            </w:r>
          </w:p>
        </w:tc>
        <w:tc>
          <w:tcPr>
            <w:tcW w:w="3820" w:type="dxa"/>
            <w:tcMar>
              <w:left w:w="45" w:type="dxa"/>
              <w:right w:w="45" w:type="dxa"/>
            </w:tcMar>
            <w:vAlign w:val="center"/>
          </w:tcPr>
          <w:p w:rsidR="002229AE" w:rsidRDefault="002229AE" w:rsidP="00310ADF">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w:t>
            </w:r>
            <w:r>
              <w:rPr>
                <w:rFonts w:hint="eastAsia"/>
                <w:kern w:val="0"/>
                <w:szCs w:val="21"/>
              </w:rPr>
              <w:t>的</w:t>
            </w:r>
            <w:r>
              <w:rPr>
                <w:kern w:val="0"/>
                <w:szCs w:val="21"/>
              </w:rPr>
              <w:t>购买</w:t>
            </w:r>
            <w:r>
              <w:rPr>
                <w:rFonts w:hint="eastAsia"/>
                <w:kern w:val="0"/>
                <w:szCs w:val="21"/>
              </w:rPr>
              <w:t>程序合</w:t>
            </w:r>
            <w:proofErr w:type="gramStart"/>
            <w:r>
              <w:rPr>
                <w:rFonts w:hint="eastAsia"/>
                <w:kern w:val="0"/>
                <w:szCs w:val="21"/>
              </w:rPr>
              <w:t>规</w:t>
            </w:r>
            <w:proofErr w:type="gramEnd"/>
          </w:p>
        </w:tc>
        <w:tc>
          <w:tcPr>
            <w:tcW w:w="7374" w:type="dxa"/>
            <w:tcMar>
              <w:left w:w="45" w:type="dxa"/>
              <w:right w:w="45" w:type="dxa"/>
            </w:tcMar>
            <w:vAlign w:val="center"/>
          </w:tcPr>
          <w:p w:rsidR="002229AE" w:rsidRDefault="002229AE" w:rsidP="00310ADF">
            <w:pPr>
              <w:spacing w:line="300" w:lineRule="exact"/>
              <w:jc w:val="left"/>
              <w:rPr>
                <w:b/>
                <w:bCs/>
                <w:kern w:val="0"/>
                <w:szCs w:val="21"/>
              </w:rPr>
            </w:pPr>
            <w:r>
              <w:rPr>
                <w:rFonts w:hint="eastAsia"/>
                <w:kern w:val="0"/>
                <w:szCs w:val="21"/>
              </w:rPr>
              <w:t>此类危险化学品购买前</w:t>
            </w:r>
            <w:r>
              <w:rPr>
                <w:kern w:val="0"/>
                <w:szCs w:val="21"/>
              </w:rPr>
              <w:t>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proofErr w:type="gramStart"/>
            <w:r>
              <w:rPr>
                <w:kern w:val="0"/>
                <w:szCs w:val="21"/>
              </w:rPr>
              <w:t>校职能</w:t>
            </w:r>
            <w:proofErr w:type="gramEnd"/>
            <w:r>
              <w:rPr>
                <w:kern w:val="0"/>
                <w:szCs w:val="21"/>
              </w:rPr>
              <w:t>部门保留资料、建立档案</w:t>
            </w:r>
            <w:r>
              <w:rPr>
                <w:rFonts w:hint="eastAsia"/>
                <w:kern w:val="0"/>
                <w:szCs w:val="21"/>
              </w:rPr>
              <w:t>；</w:t>
            </w:r>
            <w:r>
              <w:rPr>
                <w:kern w:val="0"/>
                <w:szCs w:val="21"/>
              </w:rPr>
              <w:t>不得私自从外单位获取</w:t>
            </w:r>
            <w:r>
              <w:rPr>
                <w:rFonts w:hint="eastAsia"/>
                <w:kern w:val="0"/>
                <w:szCs w:val="21"/>
              </w:rPr>
              <w:t>管控化学品；查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记录；购买危险化学品应有规范的验收记录</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8.1.3</w:t>
            </w:r>
          </w:p>
        </w:tc>
        <w:tc>
          <w:tcPr>
            <w:tcW w:w="3820" w:type="dxa"/>
            <w:tcMar>
              <w:left w:w="45" w:type="dxa"/>
              <w:right w:w="45" w:type="dxa"/>
            </w:tcMar>
            <w:vAlign w:val="center"/>
          </w:tcPr>
          <w:p w:rsidR="002229AE" w:rsidRDefault="002229AE" w:rsidP="00310ADF">
            <w:pPr>
              <w:spacing w:line="300" w:lineRule="exact"/>
              <w:jc w:val="left"/>
              <w:rPr>
                <w:kern w:val="0"/>
                <w:szCs w:val="21"/>
              </w:rPr>
            </w:pPr>
            <w:r>
              <w:rPr>
                <w:kern w:val="0"/>
                <w:szCs w:val="21"/>
              </w:rPr>
              <w:t>麻醉药品、精神药品等购买前须向食品药品监督管理部门申请</w:t>
            </w:r>
          </w:p>
        </w:tc>
        <w:tc>
          <w:tcPr>
            <w:tcW w:w="7374" w:type="dxa"/>
            <w:tcMar>
              <w:left w:w="45" w:type="dxa"/>
              <w:right w:w="45" w:type="dxa"/>
            </w:tcMar>
            <w:vAlign w:val="center"/>
          </w:tcPr>
          <w:p w:rsidR="002229AE" w:rsidRDefault="002229AE" w:rsidP="00310ADF">
            <w:pPr>
              <w:spacing w:line="300" w:lineRule="exact"/>
              <w:jc w:val="left"/>
              <w:rPr>
                <w:b/>
                <w:bCs/>
                <w:kern w:val="0"/>
                <w:szCs w:val="21"/>
              </w:rPr>
            </w:pPr>
            <w:r>
              <w:rPr>
                <w:kern w:val="0"/>
                <w:szCs w:val="21"/>
              </w:rPr>
              <w:t>报批同意后向定点供应商或者定点生产企业采购</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8.1.4</w:t>
            </w:r>
          </w:p>
        </w:tc>
        <w:tc>
          <w:tcPr>
            <w:tcW w:w="3820" w:type="dxa"/>
            <w:tcMar>
              <w:left w:w="45" w:type="dxa"/>
              <w:right w:w="45" w:type="dxa"/>
            </w:tcMar>
            <w:vAlign w:val="center"/>
          </w:tcPr>
          <w:p w:rsidR="002229AE" w:rsidRDefault="002229AE" w:rsidP="00310ADF">
            <w:pPr>
              <w:autoSpaceDE w:val="0"/>
              <w:autoSpaceDN w:val="0"/>
              <w:adjustRightInd w:val="0"/>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7374"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b/>
                <w:kern w:val="0"/>
                <w:szCs w:val="21"/>
              </w:rPr>
            </w:pPr>
            <w:r>
              <w:rPr>
                <w:rFonts w:hint="eastAsia"/>
                <w:b/>
                <w:kern w:val="0"/>
                <w:szCs w:val="21"/>
              </w:rPr>
              <w:t>8.2</w:t>
            </w:r>
          </w:p>
        </w:tc>
        <w:tc>
          <w:tcPr>
            <w:tcW w:w="14023" w:type="dxa"/>
            <w:gridSpan w:val="3"/>
            <w:tcMar>
              <w:left w:w="45" w:type="dxa"/>
              <w:right w:w="45" w:type="dxa"/>
            </w:tcMar>
            <w:vAlign w:val="center"/>
          </w:tcPr>
          <w:p w:rsidR="002229AE" w:rsidRDefault="002229AE" w:rsidP="00310ADF">
            <w:pPr>
              <w:widowControl/>
              <w:spacing w:line="300" w:lineRule="exact"/>
              <w:jc w:val="left"/>
              <w:rPr>
                <w:b/>
                <w:kern w:val="0"/>
                <w:szCs w:val="21"/>
              </w:rPr>
            </w:pPr>
            <w:r>
              <w:rPr>
                <w:rFonts w:hint="eastAsia"/>
                <w:b/>
                <w:kern w:val="0"/>
                <w:szCs w:val="21"/>
              </w:rPr>
              <w:t>实验室</w:t>
            </w:r>
            <w:r>
              <w:rPr>
                <w:b/>
                <w:kern w:val="0"/>
                <w:szCs w:val="21"/>
              </w:rPr>
              <w:t>化学试剂存放</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lastRenderedPageBreak/>
              <w:t>8.2.1</w:t>
            </w:r>
          </w:p>
        </w:tc>
        <w:tc>
          <w:tcPr>
            <w:tcW w:w="3820" w:type="dxa"/>
            <w:tcMar>
              <w:left w:w="45" w:type="dxa"/>
              <w:right w:w="45" w:type="dxa"/>
            </w:tcMar>
            <w:vAlign w:val="center"/>
          </w:tcPr>
          <w:p w:rsidR="002229AE" w:rsidRDefault="002229AE" w:rsidP="00310ADF">
            <w:pPr>
              <w:widowControl/>
              <w:spacing w:line="300" w:lineRule="exact"/>
              <w:rPr>
                <w:b/>
                <w:kern w:val="0"/>
                <w:szCs w:val="21"/>
              </w:rPr>
            </w:pPr>
            <w:r>
              <w:rPr>
                <w:rFonts w:hint="eastAsia"/>
                <w:kern w:val="0"/>
                <w:szCs w:val="21"/>
              </w:rPr>
              <w:t>实验室</w:t>
            </w:r>
            <w:r>
              <w:rPr>
                <w:kern w:val="0"/>
                <w:szCs w:val="21"/>
              </w:rPr>
              <w:t>内化学品</w:t>
            </w:r>
            <w:r>
              <w:rPr>
                <w:rFonts w:hint="eastAsia"/>
                <w:kern w:val="0"/>
                <w:szCs w:val="21"/>
              </w:rPr>
              <w:t>建有</w:t>
            </w:r>
            <w:r>
              <w:rPr>
                <w:kern w:val="0"/>
                <w:szCs w:val="21"/>
              </w:rPr>
              <w:t>动态</w:t>
            </w:r>
            <w:r>
              <w:rPr>
                <w:rFonts w:hint="eastAsia"/>
                <w:kern w:val="0"/>
                <w:szCs w:val="21"/>
              </w:rPr>
              <w:t>使用</w:t>
            </w:r>
            <w:r>
              <w:rPr>
                <w:kern w:val="0"/>
                <w:szCs w:val="21"/>
              </w:rPr>
              <w:t>台帐</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r>
              <w:rPr>
                <w:kern w:val="0"/>
                <w:szCs w:val="21"/>
              </w:rPr>
              <w:t>定期清理过期药品，无累积</w:t>
            </w:r>
            <w:r>
              <w:rPr>
                <w:rFonts w:hint="eastAsia"/>
                <w:kern w:val="0"/>
                <w:szCs w:val="21"/>
              </w:rPr>
              <w:t>现象</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8</w:t>
            </w:r>
            <w:r>
              <w:rPr>
                <w:kern w:val="0"/>
                <w:szCs w:val="21"/>
              </w:rPr>
              <w:t>.2.2</w:t>
            </w:r>
          </w:p>
        </w:tc>
        <w:tc>
          <w:tcPr>
            <w:tcW w:w="3820" w:type="dxa"/>
            <w:tcMar>
              <w:left w:w="45" w:type="dxa"/>
              <w:right w:w="45" w:type="dxa"/>
            </w:tcMar>
            <w:vAlign w:val="center"/>
          </w:tcPr>
          <w:p w:rsidR="002229AE" w:rsidRDefault="002229AE" w:rsidP="00310ADF">
            <w:pPr>
              <w:widowControl/>
              <w:spacing w:line="300" w:lineRule="exact"/>
              <w:rPr>
                <w:szCs w:val="21"/>
              </w:rPr>
            </w:pPr>
            <w:r>
              <w:rPr>
                <w:rFonts w:hint="eastAsia"/>
                <w:szCs w:val="21"/>
              </w:rPr>
              <w:t>试剂药品有专用存放空间并科学有序存放</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szCs w:val="21"/>
              </w:rPr>
              <w:t>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化学品有序分类存放；配备必要的二次泄漏防护、吸附或防溢流功能；试剂不得叠放、配伍禁忌化学品不得混存、固体液体不混乱放置、装有试剂的试剂瓶不得开口放置；实验台架无挡板不得存放化学试剂</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8.2.3</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实验室内存放的危险化学品总量符合规定要求</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kern w:val="0"/>
                <w:szCs w:val="21"/>
              </w:rPr>
              <w:t>原</w:t>
            </w:r>
            <w:r>
              <w:rPr>
                <w:kern w:val="0"/>
                <w:szCs w:val="21"/>
              </w:rPr>
              <w:t>则上</w:t>
            </w:r>
            <w:r>
              <w:rPr>
                <w:rFonts w:hint="eastAsia"/>
                <w:kern w:val="0"/>
                <w:szCs w:val="21"/>
              </w:rPr>
              <w:t>不应超过</w:t>
            </w:r>
            <w:r>
              <w:rPr>
                <w:rFonts w:hint="eastAsia"/>
                <w:kern w:val="0"/>
                <w:szCs w:val="21"/>
              </w:rPr>
              <w:t>100L</w:t>
            </w:r>
            <w:r>
              <w:rPr>
                <w:rFonts w:hint="eastAsia"/>
                <w:kern w:val="0"/>
                <w:szCs w:val="21"/>
              </w:rPr>
              <w:t>或</w:t>
            </w:r>
            <w:r>
              <w:rPr>
                <w:rFonts w:hint="eastAsia"/>
                <w:kern w:val="0"/>
                <w:szCs w:val="21"/>
              </w:rPr>
              <w:t>100kg</w:t>
            </w:r>
            <w:r>
              <w:rPr>
                <w:rFonts w:hint="eastAsia"/>
                <w:kern w:val="0"/>
                <w:szCs w:val="21"/>
              </w:rPr>
              <w:t>，其中易燃易爆性化学品的存放总量不应超过</w:t>
            </w:r>
            <w:r>
              <w:rPr>
                <w:rFonts w:hint="eastAsia"/>
                <w:kern w:val="0"/>
                <w:szCs w:val="21"/>
              </w:rPr>
              <w:t xml:space="preserve">50L </w:t>
            </w:r>
            <w:r>
              <w:rPr>
                <w:rFonts w:hint="eastAsia"/>
                <w:kern w:val="0"/>
                <w:szCs w:val="21"/>
              </w:rPr>
              <w:t>或</w:t>
            </w:r>
            <w:r>
              <w:rPr>
                <w:rFonts w:hint="eastAsia"/>
                <w:kern w:val="0"/>
                <w:szCs w:val="21"/>
              </w:rPr>
              <w:t>50kg</w:t>
            </w:r>
            <w:r>
              <w:rPr>
                <w:rFonts w:hint="eastAsia"/>
                <w:kern w:val="0"/>
                <w:szCs w:val="21"/>
              </w:rPr>
              <w:t>，且单一包装容器不应大于</w:t>
            </w:r>
            <w:r>
              <w:rPr>
                <w:rFonts w:hint="eastAsia"/>
                <w:kern w:val="0"/>
                <w:szCs w:val="21"/>
              </w:rPr>
              <w:t>20L</w:t>
            </w:r>
            <w:r>
              <w:rPr>
                <w:rFonts w:hint="eastAsia"/>
                <w:kern w:val="0"/>
                <w:szCs w:val="21"/>
              </w:rPr>
              <w:t>或</w:t>
            </w:r>
            <w:r>
              <w:rPr>
                <w:rFonts w:hint="eastAsia"/>
                <w:kern w:val="0"/>
                <w:szCs w:val="21"/>
              </w:rPr>
              <w:t>20kg</w:t>
            </w:r>
            <w:r>
              <w:rPr>
                <w:rFonts w:hint="eastAsia"/>
                <w:kern w:val="0"/>
                <w:szCs w:val="21"/>
              </w:rPr>
              <w:t>；</w:t>
            </w:r>
            <w:r>
              <w:rPr>
                <w:kern w:val="0"/>
                <w:szCs w:val="21"/>
              </w:rPr>
              <w:t>单个实验装置存在</w:t>
            </w:r>
            <w:r>
              <w:rPr>
                <w:kern w:val="0"/>
                <w:szCs w:val="21"/>
              </w:rPr>
              <w:t>10L</w:t>
            </w:r>
            <w:r>
              <w:rPr>
                <w:kern w:val="0"/>
                <w:szCs w:val="21"/>
              </w:rPr>
              <w:t>以上甲类物质储罐，或</w:t>
            </w:r>
            <w:r>
              <w:rPr>
                <w:kern w:val="0"/>
                <w:szCs w:val="21"/>
              </w:rPr>
              <w:t>20L</w:t>
            </w:r>
            <w:r>
              <w:rPr>
                <w:kern w:val="0"/>
                <w:szCs w:val="21"/>
              </w:rPr>
              <w:t>以上乙类物质储罐，或</w:t>
            </w:r>
            <w:r>
              <w:rPr>
                <w:kern w:val="0"/>
                <w:szCs w:val="21"/>
              </w:rPr>
              <w:t>50L</w:t>
            </w:r>
            <w:r>
              <w:rPr>
                <w:kern w:val="0"/>
                <w:szCs w:val="21"/>
              </w:rPr>
              <w:t>以上丙类物质储罐，需加装泄露报警器及通风联动装置</w:t>
            </w:r>
            <w:r>
              <w:rPr>
                <w:rFonts w:hint="eastAsia"/>
                <w:kern w:val="0"/>
                <w:szCs w:val="21"/>
              </w:rPr>
              <w:t>。可</w:t>
            </w:r>
            <w:r>
              <w:rPr>
                <w:rFonts w:hint="eastAsia"/>
                <w:bCs/>
                <w:kern w:val="0"/>
                <w:szCs w:val="21"/>
              </w:rPr>
              <w:t>按</w:t>
            </w:r>
            <w:r>
              <w:rPr>
                <w:kern w:val="0"/>
                <w:szCs w:val="21"/>
              </w:rPr>
              <w:t>50</w:t>
            </w:r>
            <w:r>
              <w:rPr>
                <w:rFonts w:hint="eastAsia"/>
                <w:kern w:val="0"/>
                <w:szCs w:val="21"/>
              </w:rPr>
              <w:t>平</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8.2.4</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化学品标签应有显著完整清晰</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ascii="宋体" w:hAnsi="ºÚÌå" w:cs="宋体" w:hint="eastAsia"/>
                <w:kern w:val="0"/>
                <w:szCs w:val="21"/>
              </w:rPr>
              <w:t>化学品包装物上应有符合规定的化学品标签；当化学品由原包装</w:t>
            </w:r>
            <w:proofErr w:type="gramStart"/>
            <w:r>
              <w:rPr>
                <w:rFonts w:ascii="宋体" w:hAnsi="ºÚÌå" w:cs="宋体" w:hint="eastAsia"/>
                <w:kern w:val="0"/>
                <w:szCs w:val="21"/>
              </w:rPr>
              <w:t>物转移</w:t>
            </w:r>
            <w:proofErr w:type="gramEnd"/>
            <w:r>
              <w:rPr>
                <w:rFonts w:ascii="宋体" w:hAnsi="ºÚÌå" w:cs="宋体" w:hint="eastAsia"/>
                <w:kern w:val="0"/>
                <w:szCs w:val="21"/>
              </w:rPr>
              <w:t>或分装到其他包装物内时，转移或分装后的包装物应及时重新粘贴标识。化学品标签脱落、</w:t>
            </w:r>
            <w:r>
              <w:rPr>
                <w:bCs/>
                <w:kern w:val="0"/>
                <w:szCs w:val="21"/>
              </w:rPr>
              <w:t>模糊、腐蚀</w:t>
            </w:r>
            <w:r>
              <w:rPr>
                <w:rFonts w:ascii="宋体" w:hAnsi="ºÚÌå" w:cs="宋体" w:hint="eastAsia"/>
                <w:kern w:val="0"/>
                <w:szCs w:val="21"/>
              </w:rPr>
              <w:t>后应及时补上，如不能确认，则以废弃化学品处置</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b/>
                <w:kern w:val="0"/>
                <w:szCs w:val="21"/>
              </w:rPr>
            </w:pPr>
            <w:r>
              <w:rPr>
                <w:rFonts w:hint="eastAsia"/>
                <w:b/>
                <w:kern w:val="0"/>
                <w:szCs w:val="21"/>
              </w:rPr>
              <w:t>8.3</w:t>
            </w:r>
          </w:p>
        </w:tc>
        <w:tc>
          <w:tcPr>
            <w:tcW w:w="14023" w:type="dxa"/>
            <w:gridSpan w:val="3"/>
            <w:tcMar>
              <w:left w:w="45" w:type="dxa"/>
              <w:right w:w="45" w:type="dxa"/>
            </w:tcMar>
            <w:vAlign w:val="center"/>
          </w:tcPr>
          <w:p w:rsidR="002229AE" w:rsidRDefault="002229AE" w:rsidP="00310ADF">
            <w:pPr>
              <w:widowControl/>
              <w:spacing w:line="300" w:lineRule="exact"/>
              <w:jc w:val="left"/>
              <w:rPr>
                <w:b/>
                <w:kern w:val="0"/>
                <w:szCs w:val="21"/>
              </w:rPr>
            </w:pPr>
            <w:r>
              <w:rPr>
                <w:rFonts w:hint="eastAsia"/>
                <w:b/>
                <w:kern w:val="0"/>
                <w:szCs w:val="21"/>
              </w:rPr>
              <w:t>实验</w:t>
            </w:r>
            <w:r>
              <w:rPr>
                <w:b/>
                <w:kern w:val="0"/>
                <w:szCs w:val="21"/>
              </w:rPr>
              <w:t>操作安全</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8.3.</w:t>
            </w:r>
            <w:r>
              <w:rPr>
                <w:rFonts w:hint="eastAsia"/>
                <w:kern w:val="0"/>
                <w:szCs w:val="21"/>
              </w:rPr>
              <w:t>1</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指导书、应急预案</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kern w:val="0"/>
                <w:szCs w:val="21"/>
              </w:rPr>
              <w:t>指导书和预案</w:t>
            </w:r>
            <w:r>
              <w:rPr>
                <w:kern w:val="0"/>
                <w:szCs w:val="21"/>
              </w:rPr>
              <w:t>上墙或便于取阅</w:t>
            </w:r>
            <w:r>
              <w:rPr>
                <w:rFonts w:hint="eastAsia"/>
                <w:kern w:val="0"/>
                <w:szCs w:val="21"/>
              </w:rPr>
              <w:t>；按照</w:t>
            </w:r>
            <w:r>
              <w:rPr>
                <w:kern w:val="0"/>
                <w:szCs w:val="21"/>
              </w:rPr>
              <w:t>指导书进行实验</w:t>
            </w:r>
            <w:r>
              <w:rPr>
                <w:rFonts w:hint="eastAsia"/>
                <w:kern w:val="0"/>
                <w:szCs w:val="21"/>
              </w:rPr>
              <w:t>；实验人员熟悉所涉及的危险性及应急处理措施</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8.3.2</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危险化工工艺和装置应设置自动控制和电源冗余设计</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8.3.3</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做好有毒和异味废气的收集和防护</w:t>
            </w:r>
          </w:p>
        </w:tc>
        <w:tc>
          <w:tcPr>
            <w:tcW w:w="7374"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对于产生有毒和异味废气的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2829" w:type="dxa"/>
            <w:tcMar>
              <w:left w:w="45" w:type="dxa"/>
              <w:right w:w="45" w:type="dxa"/>
            </w:tcMar>
            <w:vAlign w:val="center"/>
          </w:tcPr>
          <w:p w:rsidR="002229AE" w:rsidRDefault="002229AE" w:rsidP="00310ADF">
            <w:pPr>
              <w:widowControl/>
              <w:spacing w:line="300" w:lineRule="exact"/>
              <w:jc w:val="left"/>
              <w:rPr>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t>8.4</w:t>
            </w:r>
          </w:p>
        </w:tc>
        <w:tc>
          <w:tcPr>
            <w:tcW w:w="14023" w:type="dxa"/>
            <w:gridSpan w:val="3"/>
            <w:tcMar>
              <w:left w:w="45" w:type="dxa"/>
              <w:right w:w="45" w:type="dxa"/>
            </w:tcMar>
            <w:vAlign w:val="center"/>
          </w:tcPr>
          <w:p w:rsidR="002229AE" w:rsidRDefault="002229AE" w:rsidP="00310ADF">
            <w:pPr>
              <w:widowControl/>
              <w:spacing w:line="300" w:lineRule="exact"/>
              <w:jc w:val="left"/>
              <w:rPr>
                <w:b/>
                <w:kern w:val="0"/>
                <w:szCs w:val="21"/>
              </w:rPr>
            </w:pPr>
            <w:proofErr w:type="gramStart"/>
            <w:r>
              <w:rPr>
                <w:rFonts w:hint="eastAsia"/>
                <w:b/>
                <w:kern w:val="0"/>
                <w:szCs w:val="21"/>
              </w:rPr>
              <w:t>管控类化学品</w:t>
            </w:r>
            <w:proofErr w:type="gramEnd"/>
            <w:r>
              <w:rPr>
                <w:b/>
                <w:kern w:val="0"/>
                <w:szCs w:val="21"/>
              </w:rPr>
              <w:t>管理</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8.4.1</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易制毒品</w:t>
            </w:r>
            <w:r>
              <w:rPr>
                <w:rFonts w:hint="eastAsia"/>
                <w:kern w:val="0"/>
                <w:szCs w:val="21"/>
              </w:rPr>
              <w:t>、</w:t>
            </w:r>
            <w:proofErr w:type="gramStart"/>
            <w:r>
              <w:rPr>
                <w:rFonts w:hint="eastAsia"/>
                <w:kern w:val="0"/>
                <w:szCs w:val="21"/>
              </w:rPr>
              <w:t>易制爆品</w:t>
            </w:r>
            <w:r>
              <w:rPr>
                <w:kern w:val="0"/>
                <w:szCs w:val="21"/>
              </w:rPr>
              <w:t>分类</w:t>
            </w:r>
            <w:proofErr w:type="gramEnd"/>
            <w:r>
              <w:rPr>
                <w:kern w:val="0"/>
                <w:szCs w:val="21"/>
              </w:rPr>
              <w:t>存放、专人保管，做好领取、使用、处置记录</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kern w:val="0"/>
                <w:szCs w:val="21"/>
              </w:rPr>
              <w:t>其中第一类易制毒品实行</w:t>
            </w:r>
            <w:r>
              <w:rPr>
                <w:kern w:val="0"/>
                <w:szCs w:val="21"/>
              </w:rPr>
              <w:t>“</w:t>
            </w:r>
            <w:r>
              <w:rPr>
                <w:kern w:val="0"/>
                <w:szCs w:val="21"/>
              </w:rPr>
              <w:t>五双</w:t>
            </w:r>
            <w:r>
              <w:rPr>
                <w:kern w:val="0"/>
                <w:szCs w:val="21"/>
              </w:rPr>
              <w:t>”</w:t>
            </w:r>
            <w:r>
              <w:rPr>
                <w:kern w:val="0"/>
                <w:szCs w:val="21"/>
              </w:rPr>
              <w:t>管理制度</w:t>
            </w:r>
            <w:r>
              <w:rPr>
                <w:rFonts w:hint="eastAsia"/>
                <w:kern w:val="0"/>
                <w:szCs w:val="21"/>
              </w:rPr>
              <w:t>；剧毒品</w:t>
            </w:r>
            <w:r>
              <w:rPr>
                <w:kern w:val="0"/>
                <w:szCs w:val="21"/>
              </w:rPr>
              <w:t>配备专门的保险柜并固定，实行双人双锁保管</w:t>
            </w:r>
            <w:r>
              <w:rPr>
                <w:rFonts w:hint="eastAsia"/>
                <w:kern w:val="0"/>
                <w:szCs w:val="21"/>
              </w:rPr>
              <w:t>制度；</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装置；剧毒品使用时须有两人同时在</w:t>
            </w:r>
            <w:r>
              <w:rPr>
                <w:rFonts w:hint="eastAsia"/>
                <w:kern w:val="0"/>
                <w:szCs w:val="21"/>
              </w:rPr>
              <w:lastRenderedPageBreak/>
              <w:t>场；</w:t>
            </w:r>
            <w:r>
              <w:rPr>
                <w:kern w:val="0"/>
                <w:szCs w:val="21"/>
              </w:rPr>
              <w:t>剧毒品处置</w:t>
            </w:r>
            <w:r>
              <w:rPr>
                <w:rFonts w:hint="eastAsia"/>
                <w:kern w:val="0"/>
                <w:szCs w:val="21"/>
              </w:rPr>
              <w:t>建有规范流</w:t>
            </w:r>
            <w:r>
              <w:rPr>
                <w:kern w:val="0"/>
                <w:szCs w:val="21"/>
              </w:rPr>
              <w:t>程</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lastRenderedPageBreak/>
              <w:t>8.</w:t>
            </w:r>
            <w:r>
              <w:rPr>
                <w:rFonts w:hint="eastAsia"/>
                <w:kern w:val="0"/>
                <w:szCs w:val="21"/>
              </w:rPr>
              <w:t>4</w:t>
            </w:r>
            <w:r>
              <w:rPr>
                <w:kern w:val="0"/>
                <w:szCs w:val="21"/>
              </w:rPr>
              <w:t>.</w:t>
            </w:r>
            <w:r>
              <w:rPr>
                <w:rFonts w:hint="eastAsia"/>
                <w:kern w:val="0"/>
                <w:szCs w:val="21"/>
              </w:rPr>
              <w:t>2</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8.</w:t>
            </w:r>
            <w:r>
              <w:rPr>
                <w:rFonts w:hint="eastAsia"/>
                <w:kern w:val="0"/>
                <w:szCs w:val="21"/>
              </w:rPr>
              <w:t>4</w:t>
            </w:r>
            <w:r>
              <w:rPr>
                <w:kern w:val="0"/>
                <w:szCs w:val="21"/>
              </w:rPr>
              <w:t>.</w:t>
            </w:r>
            <w:r>
              <w:rPr>
                <w:rFonts w:hint="eastAsia"/>
                <w:kern w:val="0"/>
                <w:szCs w:val="21"/>
              </w:rPr>
              <w:t>3</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麻醉品和精神类药品储存于专门的保险柜中，有规范的领取、使用、</w:t>
            </w:r>
            <w:proofErr w:type="gramStart"/>
            <w:r>
              <w:rPr>
                <w:kern w:val="0"/>
                <w:szCs w:val="21"/>
              </w:rPr>
              <w:t>处置台</w:t>
            </w:r>
            <w:proofErr w:type="gramEnd"/>
            <w:r>
              <w:rPr>
                <w:kern w:val="0"/>
                <w:szCs w:val="21"/>
              </w:rPr>
              <w:t>账</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t>8.</w:t>
            </w:r>
            <w:r>
              <w:rPr>
                <w:rFonts w:hint="eastAsia"/>
                <w:b/>
                <w:kern w:val="0"/>
                <w:szCs w:val="21"/>
              </w:rPr>
              <w:t>5</w:t>
            </w:r>
          </w:p>
        </w:tc>
        <w:tc>
          <w:tcPr>
            <w:tcW w:w="14023" w:type="dxa"/>
            <w:gridSpan w:val="3"/>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t>实验气体管理</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8.</w:t>
            </w:r>
            <w:r>
              <w:rPr>
                <w:rFonts w:hint="eastAsia"/>
                <w:kern w:val="0"/>
                <w:szCs w:val="21"/>
              </w:rPr>
              <w:t>5</w:t>
            </w:r>
            <w:r>
              <w:rPr>
                <w:kern w:val="0"/>
                <w:szCs w:val="21"/>
              </w:rPr>
              <w:t>.1</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w:t>
            </w:r>
            <w:proofErr w:type="gramStart"/>
            <w:r>
              <w:rPr>
                <w:kern w:val="0"/>
                <w:szCs w:val="21"/>
              </w:rPr>
              <w:t>钢瓶台</w:t>
            </w:r>
            <w:proofErr w:type="gramEnd"/>
            <w:r>
              <w:rPr>
                <w:kern w:val="0"/>
                <w:szCs w:val="21"/>
              </w:rPr>
              <w:t>帐</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bCs/>
                <w:kern w:val="0"/>
                <w:szCs w:val="21"/>
              </w:rPr>
              <w:t>查看</w:t>
            </w:r>
            <w:r>
              <w:rPr>
                <w:bCs/>
                <w:kern w:val="0"/>
                <w:szCs w:val="21"/>
              </w:rPr>
              <w:t>记录</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8.5.2</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气体的存放和使用符合相关要求</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r>
              <w:rPr>
                <w:rFonts w:hint="eastAsia"/>
                <w:kern w:val="0"/>
                <w:szCs w:val="21"/>
              </w:rPr>
              <w:t>；</w:t>
            </w:r>
            <w:r>
              <w:rPr>
                <w:kern w:val="0"/>
                <w:szCs w:val="21"/>
              </w:rPr>
              <w:t>无大量气体钢瓶堆放现象</w:t>
            </w:r>
            <w:r>
              <w:rPr>
                <w:rFonts w:hint="eastAsia"/>
                <w:kern w:val="0"/>
                <w:szCs w:val="21"/>
              </w:rPr>
              <w:t>；</w:t>
            </w:r>
            <w:r>
              <w:rPr>
                <w:rFonts w:ascii="宋体" w:cs="宋体" w:hint="eastAsia"/>
                <w:kern w:val="0"/>
                <w:szCs w:val="21"/>
              </w:rPr>
              <w:t>每间实验室内存放的氧气和</w:t>
            </w:r>
            <w:proofErr w:type="gramStart"/>
            <w:r>
              <w:rPr>
                <w:rFonts w:ascii="宋体" w:cs="宋体" w:hint="eastAsia"/>
                <w:kern w:val="0"/>
                <w:szCs w:val="21"/>
              </w:rPr>
              <w:t>可</w:t>
            </w:r>
            <w:proofErr w:type="gramEnd"/>
            <w:r>
              <w:rPr>
                <w:rFonts w:ascii="宋体" w:cs="宋体" w:hint="eastAsia"/>
                <w:kern w:val="0"/>
                <w:szCs w:val="21"/>
              </w:rPr>
              <w:t>燃气体不宜超过一瓶，其他气瓶的存放，应控制在最小需求量；</w:t>
            </w:r>
            <w:r>
              <w:rPr>
                <w:kern w:val="0"/>
                <w:szCs w:val="21"/>
              </w:rPr>
              <w:t>气体钢瓶不得放在走廊、大厅等公共场所</w:t>
            </w:r>
            <w:r>
              <w:rPr>
                <w:rFonts w:hint="eastAsia"/>
                <w:kern w:val="0"/>
                <w:szCs w:val="21"/>
              </w:rPr>
              <w:t>；</w:t>
            </w:r>
            <w:r>
              <w:rPr>
                <w:kern w:val="0"/>
                <w:szCs w:val="21"/>
              </w:rPr>
              <w:t>涉及剧毒、易燃易爆气体的场所，配有通风设施和合适的监控报警装置等</w:t>
            </w:r>
            <w:r>
              <w:rPr>
                <w:rFonts w:hint="eastAsia"/>
                <w:kern w:val="0"/>
                <w:szCs w:val="21"/>
              </w:rPr>
              <w:t>，</w:t>
            </w:r>
            <w:r>
              <w:rPr>
                <w:kern w:val="0"/>
                <w:szCs w:val="21"/>
              </w:rPr>
              <w:t>张贴必要的安全警示标识</w:t>
            </w:r>
            <w:r>
              <w:rPr>
                <w:rFonts w:hint="eastAsia"/>
                <w:kern w:val="0"/>
                <w:szCs w:val="21"/>
              </w:rPr>
              <w:t>；</w:t>
            </w:r>
            <w:r>
              <w:rPr>
                <w:kern w:val="0"/>
                <w:szCs w:val="21"/>
              </w:rPr>
              <w:t>可燃性气体与氧气等助燃气体不混放</w:t>
            </w:r>
            <w:r>
              <w:rPr>
                <w:rFonts w:hint="eastAsia"/>
                <w:kern w:val="0"/>
                <w:szCs w:val="21"/>
              </w:rPr>
              <w:t>；建有独</w:t>
            </w:r>
            <w:r>
              <w:rPr>
                <w:kern w:val="0"/>
                <w:szCs w:val="21"/>
              </w:rPr>
              <w:t>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有编号</w:t>
            </w:r>
            <w:r>
              <w:rPr>
                <w:rFonts w:hint="eastAsia"/>
                <w:kern w:val="0"/>
                <w:szCs w:val="21"/>
              </w:rPr>
              <w:t>、</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8.</w:t>
            </w:r>
            <w:r>
              <w:rPr>
                <w:rFonts w:hint="eastAsia"/>
                <w:kern w:val="0"/>
                <w:szCs w:val="21"/>
              </w:rPr>
              <w:t>5</w:t>
            </w:r>
            <w:r>
              <w:rPr>
                <w:kern w:val="0"/>
                <w:szCs w:val="21"/>
              </w:rPr>
              <w:t>.</w:t>
            </w:r>
            <w:r>
              <w:rPr>
                <w:rFonts w:hint="eastAsia"/>
                <w:kern w:val="0"/>
                <w:szCs w:val="21"/>
              </w:rPr>
              <w:t>3</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设置必要的气体报警装置</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w:t>
            </w:r>
            <w:r>
              <w:rPr>
                <w:rFonts w:hint="eastAsia"/>
                <w:bCs/>
                <w:kern w:val="0"/>
                <w:szCs w:val="21"/>
              </w:rPr>
              <w:t>防止</w:t>
            </w:r>
            <w:r>
              <w:rPr>
                <w:bCs/>
                <w:kern w:val="0"/>
                <w:szCs w:val="21"/>
              </w:rPr>
              <w:t>大量泄漏或蒸发导致缺氧</w:t>
            </w:r>
            <w:r>
              <w:rPr>
                <w:rFonts w:hint="eastAsia"/>
                <w:bCs/>
                <w:kern w:val="0"/>
                <w:szCs w:val="21"/>
              </w:rPr>
              <w:t>，</w:t>
            </w:r>
            <w:r>
              <w:rPr>
                <w:szCs w:val="21"/>
              </w:rPr>
              <w:t>需加装氧气含量报警</w:t>
            </w:r>
            <w:r>
              <w:rPr>
                <w:rFonts w:hint="eastAsia"/>
                <w:szCs w:val="21"/>
              </w:rPr>
              <w:t>表</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8.5.4</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气体管路</w:t>
            </w:r>
            <w:r>
              <w:rPr>
                <w:rFonts w:hint="eastAsia"/>
                <w:kern w:val="0"/>
                <w:szCs w:val="21"/>
              </w:rPr>
              <w:t>和钢瓶</w:t>
            </w:r>
            <w:r>
              <w:rPr>
                <w:kern w:val="0"/>
                <w:szCs w:val="21"/>
              </w:rPr>
              <w:t>连接正确、有</w:t>
            </w:r>
            <w:r>
              <w:rPr>
                <w:rFonts w:hint="eastAsia"/>
                <w:kern w:val="0"/>
                <w:szCs w:val="21"/>
              </w:rPr>
              <w:t>清晰</w:t>
            </w:r>
            <w:r>
              <w:rPr>
                <w:kern w:val="0"/>
                <w:szCs w:val="21"/>
              </w:rPr>
              <w:t>标识</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kern w:val="0"/>
                <w:szCs w:val="21"/>
              </w:rPr>
              <w:t>管路</w:t>
            </w:r>
            <w:r>
              <w:rPr>
                <w:kern w:val="0"/>
                <w:szCs w:val="21"/>
              </w:rPr>
              <w:t>材质选择合适</w:t>
            </w:r>
            <w:r>
              <w:rPr>
                <w:rFonts w:hint="eastAsia"/>
                <w:kern w:val="0"/>
                <w:szCs w:val="21"/>
              </w:rPr>
              <w:t>，</w:t>
            </w:r>
            <w:r>
              <w:rPr>
                <w:kern w:val="0"/>
                <w:szCs w:val="21"/>
              </w:rPr>
              <w:t>无破损或老化现象</w:t>
            </w:r>
            <w:r>
              <w:rPr>
                <w:rFonts w:hint="eastAsia"/>
                <w:kern w:val="0"/>
                <w:szCs w:val="21"/>
              </w:rPr>
              <w:t>，定</w:t>
            </w:r>
            <w:r>
              <w:rPr>
                <w:kern w:val="0"/>
                <w:szCs w:val="21"/>
              </w:rPr>
              <w:t>期进行</w:t>
            </w:r>
            <w:r>
              <w:rPr>
                <w:rFonts w:hint="eastAsia"/>
                <w:kern w:val="0"/>
                <w:szCs w:val="21"/>
              </w:rPr>
              <w:t>气</w:t>
            </w:r>
            <w:r>
              <w:rPr>
                <w:kern w:val="0"/>
                <w:szCs w:val="21"/>
              </w:rPr>
              <w:t>体泄</w:t>
            </w:r>
            <w:r>
              <w:rPr>
                <w:rFonts w:hint="eastAsia"/>
                <w:kern w:val="0"/>
                <w:szCs w:val="21"/>
              </w:rPr>
              <w:t>漏</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钢瓶帽；钢瓶中的气体是明确的，无过期钢瓶；确认“满、使用中、用完”三种状态；及时关闭气瓶总阀</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t>8.</w:t>
            </w:r>
            <w:r>
              <w:rPr>
                <w:rFonts w:hint="eastAsia"/>
                <w:b/>
                <w:kern w:val="0"/>
                <w:szCs w:val="21"/>
              </w:rPr>
              <w:t>6</w:t>
            </w:r>
          </w:p>
        </w:tc>
        <w:tc>
          <w:tcPr>
            <w:tcW w:w="14023" w:type="dxa"/>
            <w:gridSpan w:val="3"/>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t>化学废弃物处置</w:t>
            </w:r>
            <w:r>
              <w:rPr>
                <w:rFonts w:hint="eastAsia"/>
                <w:b/>
                <w:kern w:val="0"/>
                <w:szCs w:val="21"/>
              </w:rPr>
              <w:t>管理</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8.</w:t>
            </w:r>
            <w:r>
              <w:rPr>
                <w:rFonts w:hint="eastAsia"/>
                <w:kern w:val="0"/>
                <w:szCs w:val="21"/>
              </w:rPr>
              <w:t>6</w:t>
            </w:r>
            <w:r>
              <w:rPr>
                <w:kern w:val="0"/>
                <w:szCs w:val="21"/>
              </w:rPr>
              <w:t>.1</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化学废弃物</w:t>
            </w:r>
            <w:r>
              <w:rPr>
                <w:rFonts w:hint="eastAsia"/>
                <w:kern w:val="0"/>
                <w:szCs w:val="21"/>
              </w:rPr>
              <w:t>由具备</w:t>
            </w:r>
            <w:r>
              <w:rPr>
                <w:kern w:val="0"/>
                <w:szCs w:val="21"/>
              </w:rPr>
              <w:t>资质的单位（企业）签约处置</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r>
              <w:rPr>
                <w:rFonts w:hint="eastAsia"/>
                <w:kern w:val="0"/>
                <w:szCs w:val="21"/>
              </w:rPr>
              <w:t>。</w:t>
            </w:r>
            <w:r>
              <w:rPr>
                <w:rFonts w:hint="eastAsia"/>
                <w:bCs/>
                <w:kern w:val="0"/>
                <w:szCs w:val="21"/>
              </w:rPr>
              <w:t>查看</w:t>
            </w:r>
            <w:r>
              <w:rPr>
                <w:bCs/>
                <w:kern w:val="0"/>
                <w:szCs w:val="21"/>
              </w:rPr>
              <w:t>委托合同及处置单位的资质</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lastRenderedPageBreak/>
              <w:t>8.</w:t>
            </w:r>
            <w:r>
              <w:rPr>
                <w:rFonts w:hint="eastAsia"/>
                <w:kern w:val="0"/>
                <w:szCs w:val="21"/>
              </w:rPr>
              <w:t>6</w:t>
            </w:r>
            <w:r>
              <w:rPr>
                <w:kern w:val="0"/>
                <w:szCs w:val="21"/>
              </w:rPr>
              <w:t>.2</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学校有统一的化学实验废弃物标签</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kern w:val="0"/>
                <w:szCs w:val="21"/>
              </w:rPr>
              <w:t>标签信息包括：</w:t>
            </w:r>
            <w:r>
              <w:rPr>
                <w:kern w:val="0"/>
                <w:szCs w:val="21"/>
              </w:rPr>
              <w:t>废物类别、危险</w:t>
            </w:r>
            <w:r>
              <w:rPr>
                <w:rFonts w:hint="eastAsia"/>
                <w:kern w:val="0"/>
                <w:szCs w:val="21"/>
              </w:rPr>
              <w:t>特性</w:t>
            </w:r>
            <w:r>
              <w:rPr>
                <w:kern w:val="0"/>
                <w:szCs w:val="21"/>
              </w:rPr>
              <w:t>、主要成分、产生</w:t>
            </w:r>
            <w:r>
              <w:rPr>
                <w:rFonts w:hint="eastAsia"/>
                <w:kern w:val="0"/>
                <w:szCs w:val="21"/>
              </w:rPr>
              <w:t>部门</w:t>
            </w:r>
            <w:r>
              <w:rPr>
                <w:kern w:val="0"/>
                <w:szCs w:val="21"/>
              </w:rPr>
              <w:t>、</w:t>
            </w:r>
            <w:proofErr w:type="gramStart"/>
            <w:r>
              <w:rPr>
                <w:kern w:val="0"/>
                <w:szCs w:val="21"/>
              </w:rPr>
              <w:t>送储人</w:t>
            </w:r>
            <w:proofErr w:type="gramEnd"/>
            <w:r>
              <w:rPr>
                <w:kern w:val="0"/>
                <w:szCs w:val="21"/>
              </w:rPr>
              <w:t>、日期等信息</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8.</w:t>
            </w:r>
            <w:r>
              <w:rPr>
                <w:rFonts w:hint="eastAsia"/>
                <w:kern w:val="0"/>
                <w:szCs w:val="21"/>
              </w:rPr>
              <w:t>6</w:t>
            </w:r>
            <w:r>
              <w:rPr>
                <w:kern w:val="0"/>
                <w:szCs w:val="21"/>
              </w:rPr>
              <w:t>.3</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配备化学实验废弃物分类容器</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bCs/>
                <w:kern w:val="0"/>
                <w:szCs w:val="21"/>
              </w:rPr>
              <w:t>容量</w:t>
            </w:r>
            <w:r>
              <w:rPr>
                <w:bCs/>
                <w:kern w:val="0"/>
                <w:szCs w:val="21"/>
              </w:rPr>
              <w:t>的</w:t>
            </w:r>
            <w:r>
              <w:rPr>
                <w:rFonts w:hint="eastAsia"/>
                <w:bCs/>
                <w:kern w:val="0"/>
                <w:szCs w:val="21"/>
              </w:rPr>
              <w:t>2/3</w:t>
            </w:r>
            <w:r>
              <w:rPr>
                <w:rFonts w:hint="eastAsia"/>
                <w:bCs/>
                <w:kern w:val="0"/>
                <w:szCs w:val="21"/>
              </w:rPr>
              <w:t>；</w:t>
            </w:r>
            <w:r>
              <w:rPr>
                <w:rFonts w:hint="eastAsia"/>
                <w:kern w:val="0"/>
                <w:szCs w:val="21"/>
              </w:rPr>
              <w:t>对于</w:t>
            </w:r>
            <w:r>
              <w:rPr>
                <w:kern w:val="0"/>
                <w:szCs w:val="21"/>
              </w:rPr>
              <w:t>危险性大的废弃物，要独立包装，标签信息明确</w:t>
            </w:r>
            <w:r>
              <w:rPr>
                <w:rFonts w:hint="eastAsia"/>
                <w:kern w:val="0"/>
                <w:szCs w:val="21"/>
              </w:rPr>
              <w:t>；不能混合，尽量原瓶装，加贴废弃物标签</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b/>
                <w:bCs/>
                <w:kern w:val="0"/>
                <w:szCs w:val="21"/>
              </w:rPr>
              <w:t>8.7</w:t>
            </w:r>
          </w:p>
        </w:tc>
        <w:tc>
          <w:tcPr>
            <w:tcW w:w="14023" w:type="dxa"/>
            <w:gridSpan w:val="3"/>
            <w:tcMar>
              <w:left w:w="45" w:type="dxa"/>
              <w:right w:w="45" w:type="dxa"/>
            </w:tcMar>
            <w:vAlign w:val="center"/>
          </w:tcPr>
          <w:p w:rsidR="002229AE" w:rsidRDefault="002229AE" w:rsidP="00310ADF">
            <w:pPr>
              <w:widowControl/>
              <w:spacing w:line="300" w:lineRule="exact"/>
              <w:jc w:val="left"/>
              <w:rPr>
                <w:b/>
                <w:kern w:val="0"/>
                <w:szCs w:val="21"/>
              </w:rPr>
            </w:pPr>
            <w:proofErr w:type="gramStart"/>
            <w:r>
              <w:rPr>
                <w:rFonts w:hint="eastAsia"/>
                <w:b/>
                <w:kern w:val="0"/>
                <w:szCs w:val="21"/>
              </w:rPr>
              <w:t>危化品</w:t>
            </w:r>
            <w:proofErr w:type="gramEnd"/>
            <w:r>
              <w:rPr>
                <w:rFonts w:hint="eastAsia"/>
                <w:b/>
                <w:kern w:val="0"/>
                <w:szCs w:val="21"/>
              </w:rPr>
              <w:t>仓库与</w:t>
            </w:r>
            <w:r>
              <w:rPr>
                <w:b/>
                <w:kern w:val="0"/>
                <w:szCs w:val="21"/>
              </w:rPr>
              <w:t>废弃物中转站</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rPr>
                <w:kern w:val="0"/>
                <w:szCs w:val="21"/>
              </w:rPr>
            </w:pPr>
            <w:r>
              <w:rPr>
                <w:rFonts w:hint="eastAsia"/>
                <w:kern w:val="0"/>
                <w:szCs w:val="21"/>
              </w:rPr>
              <w:t>8.7.1</w:t>
            </w:r>
          </w:p>
        </w:tc>
        <w:tc>
          <w:tcPr>
            <w:tcW w:w="3820" w:type="dxa"/>
            <w:tcMar>
              <w:left w:w="45" w:type="dxa"/>
              <w:right w:w="45" w:type="dxa"/>
            </w:tcMar>
            <w:vAlign w:val="center"/>
          </w:tcPr>
          <w:p w:rsidR="002229AE" w:rsidRDefault="002229AE" w:rsidP="00310ADF">
            <w:pPr>
              <w:widowControl/>
              <w:spacing w:line="300" w:lineRule="exact"/>
              <w:rPr>
                <w:kern w:val="0"/>
                <w:szCs w:val="21"/>
              </w:rPr>
            </w:pPr>
            <w:r>
              <w:rPr>
                <w:kern w:val="0"/>
                <w:szCs w:val="21"/>
              </w:rPr>
              <w:t>学校</w:t>
            </w:r>
            <w:r>
              <w:rPr>
                <w:rFonts w:hint="eastAsia"/>
                <w:kern w:val="0"/>
                <w:szCs w:val="21"/>
              </w:rPr>
              <w:t>建</w:t>
            </w:r>
            <w:r>
              <w:rPr>
                <w:kern w:val="0"/>
                <w:szCs w:val="21"/>
              </w:rPr>
              <w:t>有危险品仓库</w:t>
            </w:r>
            <w:r>
              <w:rPr>
                <w:rFonts w:hint="eastAsia"/>
                <w:kern w:val="0"/>
                <w:szCs w:val="21"/>
              </w:rPr>
              <w:t>、</w:t>
            </w:r>
            <w:r>
              <w:rPr>
                <w:kern w:val="0"/>
                <w:szCs w:val="21"/>
              </w:rPr>
              <w:t>化学实验废弃物中转站</w:t>
            </w:r>
            <w:r>
              <w:rPr>
                <w:rFonts w:hint="eastAsia"/>
                <w:kern w:val="0"/>
                <w:szCs w:val="21"/>
              </w:rPr>
              <w:t>，对废弃物集中定点存放</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kern w:val="0"/>
                <w:szCs w:val="21"/>
              </w:rPr>
              <w:t>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r>
              <w:rPr>
                <w:rFonts w:hint="eastAsia"/>
                <w:kern w:val="0"/>
                <w:szCs w:val="21"/>
              </w:rPr>
              <w:t>；消防</w:t>
            </w:r>
            <w:r>
              <w:rPr>
                <w:szCs w:val="21"/>
              </w:rPr>
              <w:t>设施符合国家相关规定，正确配备灭火器材（如灭火器、灭火</w:t>
            </w:r>
            <w:proofErr w:type="gramStart"/>
            <w:r>
              <w:rPr>
                <w:szCs w:val="21"/>
              </w:rPr>
              <w:t>毯</w:t>
            </w:r>
            <w:proofErr w:type="gramEnd"/>
            <w:r>
              <w:rPr>
                <w:rFonts w:hint="eastAsia"/>
                <w:szCs w:val="21"/>
              </w:rPr>
              <w:t>、</w:t>
            </w:r>
            <w:r>
              <w:rPr>
                <w:szCs w:val="21"/>
              </w:rPr>
              <w:t>沙箱</w:t>
            </w:r>
            <w:r>
              <w:rPr>
                <w:rFonts w:hint="eastAsia"/>
                <w:szCs w:val="21"/>
              </w:rPr>
              <w:t>、</w:t>
            </w:r>
            <w:r>
              <w:rPr>
                <w:szCs w:val="21"/>
              </w:rPr>
              <w:t>自动喷淋等）</w:t>
            </w:r>
            <w:r>
              <w:rPr>
                <w:rFonts w:hint="eastAsia"/>
                <w:szCs w:val="21"/>
              </w:rPr>
              <w:t>；</w:t>
            </w: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面积小于</w:t>
            </w:r>
            <w:r>
              <w:rPr>
                <w:rFonts w:hint="eastAsia"/>
                <w:kern w:val="0"/>
                <w:szCs w:val="21"/>
              </w:rPr>
              <w:t>30m</w:t>
            </w:r>
            <w:r>
              <w:rPr>
                <w:rFonts w:hint="eastAsia"/>
                <w:kern w:val="0"/>
                <w:szCs w:val="21"/>
                <w:vertAlign w:val="superscript"/>
              </w:rPr>
              <w:t>2</w:t>
            </w:r>
            <w:r>
              <w:rPr>
                <w:rFonts w:hint="eastAsia"/>
                <w:kern w:val="0"/>
                <w:szCs w:val="21"/>
              </w:rPr>
              <w:t>；</w:t>
            </w: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r>
              <w:rPr>
                <w:rFonts w:hint="eastAsia"/>
                <w:kern w:val="0"/>
                <w:szCs w:val="21"/>
              </w:rPr>
              <w:t>暂存库不能在</w:t>
            </w:r>
            <w:r>
              <w:rPr>
                <w:kern w:val="0"/>
                <w:szCs w:val="21"/>
              </w:rPr>
              <w:t>地下室空间</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t>8.</w:t>
            </w:r>
            <w:r>
              <w:rPr>
                <w:rFonts w:hint="eastAsia"/>
                <w:b/>
                <w:kern w:val="0"/>
                <w:szCs w:val="21"/>
              </w:rPr>
              <w:t>8</w:t>
            </w:r>
          </w:p>
        </w:tc>
        <w:tc>
          <w:tcPr>
            <w:tcW w:w="14023" w:type="dxa"/>
            <w:gridSpan w:val="3"/>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t>其它化学安全</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8.</w:t>
            </w:r>
            <w:r>
              <w:rPr>
                <w:rFonts w:hint="eastAsia"/>
                <w:kern w:val="0"/>
                <w:szCs w:val="21"/>
              </w:rPr>
              <w:t>8</w:t>
            </w:r>
            <w:r>
              <w:rPr>
                <w:kern w:val="0"/>
                <w:szCs w:val="21"/>
              </w:rPr>
              <w:t>.1</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学校有统一的试剂标签</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kern w:val="0"/>
                <w:szCs w:val="21"/>
              </w:rPr>
              <w:t>标签</w:t>
            </w:r>
            <w:r>
              <w:rPr>
                <w:kern w:val="0"/>
                <w:szCs w:val="21"/>
              </w:rPr>
              <w:t>信息包括名称、浓度、责任人、日期、储存条件等</w:t>
            </w: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r>
              <w:rPr>
                <w:rFonts w:hint="eastAsia"/>
                <w:kern w:val="0"/>
                <w:szCs w:val="21"/>
              </w:rPr>
              <w:t>；</w:t>
            </w:r>
            <w:r>
              <w:rPr>
                <w:kern w:val="0"/>
                <w:szCs w:val="21"/>
              </w:rPr>
              <w:t>无使用饮料瓶存放试剂、样品的现象</w:t>
            </w:r>
            <w:r>
              <w:rPr>
                <w:rFonts w:hint="eastAsia"/>
                <w:kern w:val="0"/>
                <w:szCs w:val="21"/>
              </w:rPr>
              <w:t>；</w:t>
            </w:r>
            <w:r>
              <w:rPr>
                <w:kern w:val="0"/>
                <w:szCs w:val="21"/>
              </w:rPr>
              <w:t>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8.</w:t>
            </w:r>
            <w:r>
              <w:rPr>
                <w:rFonts w:hint="eastAsia"/>
                <w:kern w:val="0"/>
                <w:szCs w:val="21"/>
              </w:rPr>
              <w:t>8</w:t>
            </w:r>
            <w:r>
              <w:rPr>
                <w:kern w:val="0"/>
                <w:szCs w:val="21"/>
              </w:rPr>
              <w:t>.2</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不使用破损量筒、试管等玻璃器皿</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bCs/>
                <w:kern w:val="0"/>
                <w:szCs w:val="21"/>
              </w:rPr>
              <w:t>查看现场</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8</w:t>
            </w:r>
            <w:r>
              <w:rPr>
                <w:rFonts w:hint="eastAsia"/>
                <w:kern w:val="0"/>
                <w:szCs w:val="21"/>
              </w:rPr>
              <w:t>.8</w:t>
            </w:r>
            <w:r>
              <w:rPr>
                <w:kern w:val="0"/>
                <w:szCs w:val="21"/>
              </w:rPr>
              <w:t>.3</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盛放配置试剂的烧杯、烧瓶不得无盖放置</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bCs/>
                <w:kern w:val="0"/>
                <w:szCs w:val="21"/>
              </w:rPr>
              <w:t>查看现场</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t>9</w:t>
            </w:r>
          </w:p>
        </w:tc>
        <w:tc>
          <w:tcPr>
            <w:tcW w:w="14023" w:type="dxa"/>
            <w:gridSpan w:val="3"/>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t>生物安全</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t>9.1</w:t>
            </w:r>
          </w:p>
        </w:tc>
        <w:tc>
          <w:tcPr>
            <w:tcW w:w="14023" w:type="dxa"/>
            <w:gridSpan w:val="3"/>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t>实验室资质</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9.1.1</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kern w:val="0"/>
                <w:szCs w:val="21"/>
              </w:rPr>
              <w:t>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r>
              <w:rPr>
                <w:rFonts w:hint="eastAsia"/>
                <w:kern w:val="0"/>
                <w:szCs w:val="21"/>
              </w:rPr>
              <w:t>；</w:t>
            </w:r>
            <w:r>
              <w:rPr>
                <w:rFonts w:hint="eastAsia"/>
                <w:bCs/>
                <w:kern w:val="0"/>
                <w:szCs w:val="21"/>
              </w:rPr>
              <w:t>查看资格证书、</w:t>
            </w:r>
            <w:r>
              <w:rPr>
                <w:bCs/>
                <w:kern w:val="0"/>
                <w:szCs w:val="21"/>
              </w:rPr>
              <w:t>报备资料</w:t>
            </w:r>
          </w:p>
        </w:tc>
        <w:tc>
          <w:tcPr>
            <w:tcW w:w="2829" w:type="dxa"/>
            <w:tcMar>
              <w:left w:w="45" w:type="dxa"/>
              <w:right w:w="45" w:type="dxa"/>
            </w:tcMar>
            <w:vAlign w:val="center"/>
          </w:tcPr>
          <w:p w:rsidR="002229AE" w:rsidRDefault="002229AE" w:rsidP="00310ADF">
            <w:pPr>
              <w:widowControl/>
              <w:spacing w:line="300" w:lineRule="exact"/>
              <w:jc w:val="center"/>
              <w:rPr>
                <w:b/>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9.1.2</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开展病原微生物实验须向卫生或农业主</w:t>
            </w:r>
            <w:r>
              <w:rPr>
                <w:kern w:val="0"/>
                <w:szCs w:val="21"/>
              </w:rPr>
              <w:lastRenderedPageBreak/>
              <w:t>管部门申报备案</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bCs/>
                <w:kern w:val="0"/>
                <w:szCs w:val="21"/>
              </w:rPr>
              <w:lastRenderedPageBreak/>
              <w:t>查</w:t>
            </w:r>
            <w:r>
              <w:rPr>
                <w:bCs/>
                <w:kern w:val="0"/>
                <w:szCs w:val="21"/>
              </w:rPr>
              <w:t>看</w:t>
            </w:r>
            <w:r>
              <w:rPr>
                <w:rFonts w:hint="eastAsia"/>
                <w:bCs/>
                <w:kern w:val="0"/>
                <w:szCs w:val="21"/>
              </w:rPr>
              <w:t>报备</w:t>
            </w:r>
            <w:r>
              <w:rPr>
                <w:bCs/>
                <w:kern w:val="0"/>
                <w:szCs w:val="21"/>
              </w:rPr>
              <w:t>资料</w:t>
            </w:r>
          </w:p>
        </w:tc>
        <w:tc>
          <w:tcPr>
            <w:tcW w:w="2829" w:type="dxa"/>
            <w:tcMar>
              <w:left w:w="45" w:type="dxa"/>
              <w:right w:w="45" w:type="dxa"/>
            </w:tcMar>
            <w:vAlign w:val="center"/>
          </w:tcPr>
          <w:p w:rsidR="002229AE" w:rsidRDefault="002229AE" w:rsidP="00310ADF">
            <w:pPr>
              <w:widowControl/>
              <w:spacing w:line="300" w:lineRule="exact"/>
              <w:jc w:val="center"/>
              <w:rPr>
                <w:b/>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lastRenderedPageBreak/>
              <w:t>9.1.3</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在规定等级实验室中开展涉及</w:t>
            </w:r>
            <w:r>
              <w:rPr>
                <w:kern w:val="0"/>
                <w:szCs w:val="21"/>
              </w:rPr>
              <w:t>致病性病原微生物</w:t>
            </w:r>
            <w:r>
              <w:rPr>
                <w:rFonts w:hint="eastAsia"/>
                <w:kern w:val="0"/>
                <w:szCs w:val="21"/>
              </w:rPr>
              <w:t>的实验</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r>
              <w:rPr>
                <w:rFonts w:hint="eastAsia"/>
                <w:kern w:val="0"/>
                <w:szCs w:val="21"/>
              </w:rPr>
              <w:t>；</w:t>
            </w:r>
            <w:proofErr w:type="gramStart"/>
            <w:r>
              <w:rPr>
                <w:kern w:val="0"/>
                <w:szCs w:val="21"/>
              </w:rPr>
              <w:t>开展低</w:t>
            </w:r>
            <w:proofErr w:type="gramEnd"/>
            <w:r>
              <w:rPr>
                <w:kern w:val="0"/>
                <w:szCs w:val="21"/>
              </w:rPr>
              <w:t>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2829" w:type="dxa"/>
            <w:tcMar>
              <w:left w:w="45" w:type="dxa"/>
              <w:right w:w="45" w:type="dxa"/>
            </w:tcMar>
            <w:vAlign w:val="center"/>
          </w:tcPr>
          <w:p w:rsidR="002229AE" w:rsidRDefault="002229AE" w:rsidP="00310ADF">
            <w:pPr>
              <w:widowControl/>
              <w:spacing w:line="300" w:lineRule="exact"/>
              <w:jc w:val="center"/>
              <w:rPr>
                <w:b/>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t>9.2</w:t>
            </w:r>
          </w:p>
        </w:tc>
        <w:tc>
          <w:tcPr>
            <w:tcW w:w="14023" w:type="dxa"/>
            <w:gridSpan w:val="3"/>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t>场所与设施</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9.2.1</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r>
              <w:rPr>
                <w:rFonts w:hint="eastAsia"/>
                <w:kern w:val="0"/>
                <w:szCs w:val="21"/>
              </w:rPr>
              <w:t>；</w:t>
            </w:r>
            <w:r>
              <w:rPr>
                <w:kern w:val="0"/>
                <w:szCs w:val="21"/>
              </w:rPr>
              <w:t>储存病原微生物的场所或储柜配备防盗设施，并安装监控报警装置</w:t>
            </w:r>
          </w:p>
        </w:tc>
        <w:tc>
          <w:tcPr>
            <w:tcW w:w="2829" w:type="dxa"/>
            <w:tcMar>
              <w:left w:w="45" w:type="dxa"/>
              <w:right w:w="45" w:type="dxa"/>
            </w:tcMar>
            <w:vAlign w:val="center"/>
          </w:tcPr>
          <w:p w:rsidR="002229AE" w:rsidRDefault="002229AE" w:rsidP="00310ADF">
            <w:pPr>
              <w:widowControl/>
              <w:spacing w:line="300" w:lineRule="exact"/>
              <w:jc w:val="center"/>
              <w:rPr>
                <w:b/>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9.2.</w:t>
            </w:r>
            <w:r>
              <w:rPr>
                <w:rFonts w:hint="eastAsia"/>
                <w:kern w:val="0"/>
                <w:szCs w:val="21"/>
              </w:rPr>
              <w:t>2</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配有</w:t>
            </w:r>
            <w:r>
              <w:rPr>
                <w:kern w:val="0"/>
                <w:szCs w:val="21"/>
              </w:rPr>
              <w:t>符合相应</w:t>
            </w:r>
            <w:r>
              <w:rPr>
                <w:rFonts w:hint="eastAsia"/>
                <w:kern w:val="0"/>
                <w:szCs w:val="21"/>
              </w:rPr>
              <w:t>要求</w:t>
            </w:r>
            <w:r>
              <w:rPr>
                <w:kern w:val="0"/>
                <w:szCs w:val="21"/>
              </w:rPr>
              <w:t>的</w:t>
            </w:r>
            <w:r>
              <w:rPr>
                <w:rFonts w:hint="eastAsia"/>
                <w:kern w:val="0"/>
                <w:szCs w:val="21"/>
              </w:rPr>
              <w:t>生物安全设施</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kern w:val="0"/>
                <w:szCs w:val="21"/>
              </w:rPr>
              <w:t>配有</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r>
              <w:rPr>
                <w:rFonts w:hint="eastAsia"/>
                <w:bCs/>
                <w:kern w:val="0"/>
                <w:szCs w:val="21"/>
              </w:rPr>
              <w:t>；</w:t>
            </w: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r>
              <w:rPr>
                <w:rFonts w:hint="eastAsia"/>
                <w:kern w:val="0"/>
                <w:szCs w:val="21"/>
              </w:rPr>
              <w:t>；</w:t>
            </w:r>
            <w:r>
              <w:rPr>
                <w:kern w:val="0"/>
                <w:szCs w:val="21"/>
              </w:rPr>
              <w:t>安装</w:t>
            </w:r>
            <w:r>
              <w:rPr>
                <w:rFonts w:hint="eastAsia"/>
                <w:kern w:val="0"/>
                <w:szCs w:val="21"/>
              </w:rPr>
              <w:t>有</w:t>
            </w:r>
            <w:r>
              <w:rPr>
                <w:kern w:val="0"/>
                <w:szCs w:val="21"/>
              </w:rPr>
              <w:t>防虫纱窗、</w:t>
            </w:r>
            <w:proofErr w:type="gramStart"/>
            <w:r>
              <w:rPr>
                <w:kern w:val="0"/>
                <w:szCs w:val="21"/>
              </w:rPr>
              <w:t>入口处有挡鼠</w:t>
            </w:r>
            <w:proofErr w:type="gramEnd"/>
            <w:r>
              <w:rPr>
                <w:kern w:val="0"/>
                <w:szCs w:val="21"/>
              </w:rPr>
              <w:t>板</w:t>
            </w:r>
          </w:p>
        </w:tc>
        <w:tc>
          <w:tcPr>
            <w:tcW w:w="2829" w:type="dxa"/>
            <w:tcMar>
              <w:left w:w="45" w:type="dxa"/>
              <w:right w:w="45" w:type="dxa"/>
            </w:tcMar>
            <w:vAlign w:val="center"/>
          </w:tcPr>
          <w:p w:rsidR="002229AE" w:rsidRDefault="002229AE" w:rsidP="00310ADF">
            <w:pPr>
              <w:widowControl/>
              <w:spacing w:line="300" w:lineRule="exact"/>
              <w:jc w:val="center"/>
              <w:rPr>
                <w:b/>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t>9.3</w:t>
            </w:r>
          </w:p>
        </w:tc>
        <w:tc>
          <w:tcPr>
            <w:tcW w:w="14023" w:type="dxa"/>
            <w:gridSpan w:val="3"/>
            <w:tcMar>
              <w:left w:w="45" w:type="dxa"/>
              <w:right w:w="45" w:type="dxa"/>
            </w:tcMar>
            <w:vAlign w:val="center"/>
          </w:tcPr>
          <w:p w:rsidR="002229AE" w:rsidRDefault="002229AE" w:rsidP="00310ADF">
            <w:pPr>
              <w:widowControl/>
              <w:spacing w:line="300" w:lineRule="exact"/>
              <w:jc w:val="left"/>
              <w:rPr>
                <w:b/>
                <w:bCs/>
                <w:kern w:val="0"/>
                <w:szCs w:val="21"/>
              </w:rPr>
            </w:pPr>
            <w:r>
              <w:rPr>
                <w:rFonts w:hint="eastAsia"/>
                <w:b/>
                <w:bCs/>
                <w:kern w:val="0"/>
                <w:szCs w:val="21"/>
              </w:rPr>
              <w:t>病原微生物采购与保管</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采购</w:t>
            </w:r>
            <w:r>
              <w:rPr>
                <w:rFonts w:hint="eastAsia"/>
                <w:kern w:val="0"/>
                <w:szCs w:val="21"/>
              </w:rPr>
              <w:t>或自行</w:t>
            </w:r>
            <w:proofErr w:type="gramStart"/>
            <w:r>
              <w:rPr>
                <w:rFonts w:hint="eastAsia"/>
                <w:kern w:val="0"/>
                <w:szCs w:val="21"/>
              </w:rPr>
              <w:t>分离</w:t>
            </w:r>
            <w:r>
              <w:rPr>
                <w:kern w:val="0"/>
                <w:szCs w:val="21"/>
              </w:rPr>
              <w:t>高</w:t>
            </w:r>
            <w:proofErr w:type="gramEnd"/>
            <w:r>
              <w:rPr>
                <w:kern w:val="0"/>
                <w:szCs w:val="21"/>
              </w:rPr>
              <w:t>致病性病原微生物菌</w:t>
            </w:r>
            <w:r>
              <w:rPr>
                <w:rFonts w:hint="eastAsia"/>
                <w:kern w:val="0"/>
                <w:szCs w:val="21"/>
              </w:rPr>
              <w:t>（毒）种，须办理相应申请和报批手续</w:t>
            </w:r>
          </w:p>
        </w:tc>
        <w:tc>
          <w:tcPr>
            <w:tcW w:w="7374"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采购病原微生物须从有资质的单位购买，具有相应合格证书；须按照学校流程</w:t>
            </w:r>
            <w:r>
              <w:rPr>
                <w:kern w:val="0"/>
                <w:szCs w:val="21"/>
              </w:rPr>
              <w:t>审批，</w:t>
            </w:r>
            <w:proofErr w:type="gramStart"/>
            <w:r>
              <w:rPr>
                <w:kern w:val="0"/>
                <w:szCs w:val="21"/>
              </w:rPr>
              <w:t>报行业</w:t>
            </w:r>
            <w:proofErr w:type="gramEnd"/>
            <w:r>
              <w:rPr>
                <w:kern w:val="0"/>
                <w:szCs w:val="21"/>
              </w:rPr>
              <w:t>主管部门批准</w:t>
            </w:r>
            <w:r>
              <w:rPr>
                <w:rFonts w:hint="eastAsia"/>
                <w:kern w:val="0"/>
                <w:szCs w:val="21"/>
              </w:rPr>
              <w:t>；转移和运输需按规定</w:t>
            </w:r>
            <w:proofErr w:type="gramStart"/>
            <w:r>
              <w:rPr>
                <w:rFonts w:hint="eastAsia"/>
                <w:kern w:val="0"/>
                <w:szCs w:val="21"/>
              </w:rPr>
              <w:t>报卫生</w:t>
            </w:r>
            <w:proofErr w:type="gramEnd"/>
            <w:r>
              <w:rPr>
                <w:rFonts w:hint="eastAsia"/>
                <w:kern w:val="0"/>
                <w:szCs w:val="21"/>
              </w:rPr>
              <w:t>和农业主管部门批准，并按相应的运输包装要求包装后转移和运输</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高致病性病原微生物菌</w:t>
            </w:r>
            <w:r>
              <w:rPr>
                <w:rFonts w:hint="eastAsia"/>
                <w:kern w:val="0"/>
                <w:szCs w:val="21"/>
              </w:rPr>
              <w:t>（毒）</w:t>
            </w:r>
            <w:proofErr w:type="gramStart"/>
            <w:r>
              <w:rPr>
                <w:rFonts w:hint="eastAsia"/>
                <w:kern w:val="0"/>
                <w:szCs w:val="21"/>
              </w:rPr>
              <w:t>种应妥善</w:t>
            </w:r>
            <w:proofErr w:type="gramEnd"/>
            <w:r>
              <w:rPr>
                <w:rFonts w:hint="eastAsia"/>
                <w:kern w:val="0"/>
                <w:szCs w:val="21"/>
              </w:rPr>
              <w:t>保存和严格管理</w:t>
            </w:r>
          </w:p>
        </w:tc>
        <w:tc>
          <w:tcPr>
            <w:tcW w:w="7374"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r>
              <w:rPr>
                <w:rFonts w:hint="eastAsia"/>
                <w:kern w:val="0"/>
                <w:szCs w:val="21"/>
              </w:rPr>
              <w:t>；</w:t>
            </w:r>
            <w:r>
              <w:rPr>
                <w:kern w:val="0"/>
                <w:szCs w:val="21"/>
              </w:rPr>
              <w:t>有病原微生物菌</w:t>
            </w:r>
            <w:r>
              <w:rPr>
                <w:rFonts w:hint="eastAsia"/>
                <w:kern w:val="0"/>
                <w:szCs w:val="21"/>
              </w:rPr>
              <w:t>（毒）种</w:t>
            </w:r>
            <w:r>
              <w:rPr>
                <w:kern w:val="0"/>
                <w:szCs w:val="21"/>
              </w:rPr>
              <w:t>保存、实验使用、销毁的记录</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b/>
                <w:kern w:val="0"/>
                <w:szCs w:val="21"/>
              </w:rPr>
            </w:pPr>
            <w:r>
              <w:rPr>
                <w:rFonts w:hint="eastAsia"/>
                <w:b/>
                <w:kern w:val="0"/>
                <w:szCs w:val="21"/>
              </w:rPr>
              <w:t>9.4</w:t>
            </w:r>
          </w:p>
        </w:tc>
        <w:tc>
          <w:tcPr>
            <w:tcW w:w="14023" w:type="dxa"/>
            <w:gridSpan w:val="3"/>
            <w:tcMar>
              <w:left w:w="45" w:type="dxa"/>
              <w:right w:w="45" w:type="dxa"/>
            </w:tcMar>
            <w:vAlign w:val="center"/>
          </w:tcPr>
          <w:p w:rsidR="002229AE" w:rsidRDefault="002229AE" w:rsidP="00310ADF">
            <w:pPr>
              <w:widowControl/>
              <w:spacing w:line="300" w:lineRule="exact"/>
              <w:jc w:val="left"/>
              <w:rPr>
                <w:b/>
                <w:kern w:val="0"/>
                <w:szCs w:val="21"/>
              </w:rPr>
            </w:pPr>
            <w:r>
              <w:rPr>
                <w:rFonts w:hint="eastAsia"/>
                <w:b/>
                <w:kern w:val="0"/>
                <w:szCs w:val="21"/>
              </w:rPr>
              <w:t>人员</w:t>
            </w:r>
            <w:r>
              <w:rPr>
                <w:b/>
                <w:kern w:val="0"/>
                <w:szCs w:val="21"/>
              </w:rPr>
              <w:t>管理</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9.4.1</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开展病原微生物相关实验和研究的人员经过专业培训</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kern w:val="0"/>
                <w:szCs w:val="21"/>
              </w:rPr>
              <w:t>人员经</w:t>
            </w:r>
            <w:r>
              <w:rPr>
                <w:kern w:val="0"/>
                <w:szCs w:val="21"/>
              </w:rPr>
              <w:t>考核合格</w:t>
            </w:r>
            <w:r>
              <w:rPr>
                <w:rFonts w:hint="eastAsia"/>
                <w:kern w:val="0"/>
                <w:szCs w:val="21"/>
              </w:rPr>
              <w:t>，</w:t>
            </w:r>
            <w:r>
              <w:rPr>
                <w:kern w:val="0"/>
                <w:szCs w:val="21"/>
              </w:rPr>
              <w:t>并取得</w:t>
            </w:r>
            <w:r>
              <w:rPr>
                <w:rFonts w:hint="eastAsia"/>
                <w:kern w:val="0"/>
                <w:szCs w:val="21"/>
              </w:rPr>
              <w:t>证书。</w:t>
            </w:r>
            <w:r>
              <w:rPr>
                <w:rFonts w:hint="eastAsia"/>
                <w:bCs/>
                <w:kern w:val="0"/>
                <w:szCs w:val="21"/>
              </w:rPr>
              <w:t>检查存档资料</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9.4.2</w:t>
            </w:r>
          </w:p>
        </w:tc>
        <w:tc>
          <w:tcPr>
            <w:tcW w:w="3820" w:type="dxa"/>
            <w:tcMar>
              <w:left w:w="45" w:type="dxa"/>
              <w:right w:w="45" w:type="dxa"/>
            </w:tcMar>
            <w:vAlign w:val="center"/>
          </w:tcPr>
          <w:p w:rsidR="002229AE" w:rsidRDefault="002229AE" w:rsidP="00310ADF">
            <w:pPr>
              <w:widowControl/>
              <w:spacing w:line="300" w:lineRule="exact"/>
              <w:jc w:val="left"/>
              <w:rPr>
                <w:szCs w:val="21"/>
              </w:rPr>
            </w:pPr>
            <w:r>
              <w:rPr>
                <w:rFonts w:hint="eastAsia"/>
                <w:szCs w:val="21"/>
              </w:rPr>
              <w:t>为从事高致病性病原微生物的工作人员提供适宜的医学评估</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szCs w:val="21"/>
              </w:rPr>
              <w:t>实施监测和治疗方案，并妥善保存相应的医学记录；</w:t>
            </w:r>
            <w:r>
              <w:rPr>
                <w:rFonts w:hint="eastAsia"/>
                <w:bCs/>
                <w:kern w:val="0"/>
                <w:szCs w:val="21"/>
              </w:rPr>
              <w:t>有上岗前体检和离岗体检，长期工作有定期体检</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9.4.3</w:t>
            </w:r>
          </w:p>
        </w:tc>
        <w:tc>
          <w:tcPr>
            <w:tcW w:w="3820" w:type="dxa"/>
            <w:tcMar>
              <w:left w:w="45" w:type="dxa"/>
              <w:right w:w="45" w:type="dxa"/>
            </w:tcMar>
            <w:vAlign w:val="center"/>
          </w:tcPr>
          <w:p w:rsidR="002229AE" w:rsidRDefault="002229AE" w:rsidP="00310ADF">
            <w:pPr>
              <w:widowControl/>
              <w:spacing w:line="300" w:lineRule="exact"/>
              <w:jc w:val="left"/>
              <w:rPr>
                <w:szCs w:val="21"/>
              </w:rPr>
            </w:pPr>
            <w:r>
              <w:rPr>
                <w:rFonts w:hint="eastAsia"/>
                <w:szCs w:val="21"/>
              </w:rPr>
              <w:t>制定相应的人员准入制度</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r>
              <w:rPr>
                <w:rFonts w:hint="eastAsia"/>
                <w:bCs/>
                <w:kern w:val="0"/>
                <w:szCs w:val="21"/>
              </w:rPr>
              <w:t>；出现感冒发热等症状时，不得进行病原微生物实验</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b/>
                <w:kern w:val="0"/>
                <w:szCs w:val="21"/>
              </w:rPr>
            </w:pPr>
            <w:r>
              <w:rPr>
                <w:rFonts w:hint="eastAsia"/>
                <w:b/>
                <w:kern w:val="0"/>
                <w:szCs w:val="21"/>
              </w:rPr>
              <w:lastRenderedPageBreak/>
              <w:t>9.5</w:t>
            </w:r>
          </w:p>
        </w:tc>
        <w:tc>
          <w:tcPr>
            <w:tcW w:w="14023" w:type="dxa"/>
            <w:gridSpan w:val="3"/>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t>操作与管理</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9.5.1</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制定并采用生物安全手册，有相关标准操作规范</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kern w:val="0"/>
                <w:szCs w:val="21"/>
              </w:rPr>
              <w:t>有从事病原微生物相关实验活动的标准操作规范</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9.5.2</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开展相关实验活动的风险评估和应急预案</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9.5.3</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实验操作合</w:t>
            </w:r>
            <w:proofErr w:type="gramStart"/>
            <w:r>
              <w:rPr>
                <w:rFonts w:hint="eastAsia"/>
                <w:kern w:val="0"/>
                <w:szCs w:val="21"/>
              </w:rPr>
              <w:t>规</w:t>
            </w:r>
            <w:proofErr w:type="gramEnd"/>
            <w:r>
              <w:rPr>
                <w:rFonts w:hint="eastAsia"/>
                <w:kern w:val="0"/>
                <w:szCs w:val="21"/>
              </w:rPr>
              <w:t>，安全防护措施合理</w:t>
            </w:r>
          </w:p>
        </w:tc>
        <w:tc>
          <w:tcPr>
            <w:tcW w:w="7374"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散发；有开展病原微生物相关实验活动的记录；有开展病原微生物相关实验活动的记录；</w:t>
            </w:r>
            <w:r>
              <w:rPr>
                <w:kern w:val="0"/>
                <w:szCs w:val="21"/>
              </w:rPr>
              <w:t>有</w:t>
            </w:r>
            <w:r>
              <w:rPr>
                <w:rFonts w:hint="eastAsia"/>
                <w:kern w:val="0"/>
                <w:szCs w:val="21"/>
              </w:rPr>
              <w:t>合适</w:t>
            </w:r>
            <w:r>
              <w:rPr>
                <w:kern w:val="0"/>
                <w:szCs w:val="21"/>
              </w:rPr>
              <w:t>的个人防护措施</w:t>
            </w:r>
            <w:r>
              <w:rPr>
                <w:rFonts w:hint="eastAsia"/>
                <w:kern w:val="0"/>
                <w:szCs w:val="21"/>
              </w:rPr>
              <w:t>；</w:t>
            </w:r>
            <w:r>
              <w:rPr>
                <w:szCs w:val="21"/>
              </w:rPr>
              <w:t>禁止戴防护手套操作设施设备（包括仪器、冰箱、电脑、电话、开关、门窗</w:t>
            </w:r>
            <w:r>
              <w:rPr>
                <w:rFonts w:hint="eastAsia"/>
                <w:szCs w:val="21"/>
              </w:rPr>
              <w:t>、</w:t>
            </w:r>
            <w:r>
              <w:rPr>
                <w:szCs w:val="21"/>
              </w:rPr>
              <w:t>柜子抽屉等）</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b/>
                <w:kern w:val="0"/>
                <w:szCs w:val="21"/>
              </w:rPr>
            </w:pPr>
            <w:r>
              <w:rPr>
                <w:rFonts w:hint="eastAsia"/>
                <w:b/>
                <w:kern w:val="0"/>
                <w:szCs w:val="21"/>
              </w:rPr>
              <w:t>9.6</w:t>
            </w:r>
          </w:p>
        </w:tc>
        <w:tc>
          <w:tcPr>
            <w:tcW w:w="14023" w:type="dxa"/>
            <w:gridSpan w:val="3"/>
            <w:tcMar>
              <w:left w:w="45" w:type="dxa"/>
              <w:right w:w="45" w:type="dxa"/>
            </w:tcMar>
            <w:vAlign w:val="center"/>
          </w:tcPr>
          <w:p w:rsidR="002229AE" w:rsidRDefault="002229AE" w:rsidP="00310ADF">
            <w:pPr>
              <w:widowControl/>
              <w:spacing w:line="300" w:lineRule="exact"/>
              <w:jc w:val="left"/>
              <w:rPr>
                <w:b/>
                <w:kern w:val="0"/>
                <w:szCs w:val="21"/>
              </w:rPr>
            </w:pPr>
            <w:r>
              <w:rPr>
                <w:rFonts w:hint="eastAsia"/>
                <w:b/>
                <w:kern w:val="0"/>
                <w:szCs w:val="21"/>
              </w:rPr>
              <w:t>实验</w:t>
            </w:r>
            <w:r>
              <w:rPr>
                <w:b/>
                <w:kern w:val="0"/>
                <w:szCs w:val="21"/>
              </w:rPr>
              <w:t>动物安全</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9.6.1</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实验动物的购买、</w:t>
            </w:r>
            <w:r>
              <w:rPr>
                <w:kern w:val="0"/>
                <w:szCs w:val="21"/>
              </w:rPr>
              <w:t>饲养</w:t>
            </w:r>
            <w:r>
              <w:rPr>
                <w:rFonts w:hint="eastAsia"/>
                <w:kern w:val="0"/>
                <w:szCs w:val="21"/>
              </w:rPr>
              <w:t>、解剖等须符合相关规定</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kern w:val="0"/>
                <w:szCs w:val="21"/>
              </w:rPr>
              <w:t>饲养</w:t>
            </w:r>
            <w:r>
              <w:rPr>
                <w:kern w:val="0"/>
                <w:szCs w:val="21"/>
              </w:rPr>
              <w:t>实验动物的场所应有资质证书</w:t>
            </w:r>
            <w:r>
              <w:rPr>
                <w:rFonts w:hint="eastAsia"/>
                <w:kern w:val="0"/>
                <w:szCs w:val="21"/>
              </w:rPr>
              <w:t>；</w:t>
            </w:r>
            <w:r>
              <w:rPr>
                <w:kern w:val="0"/>
                <w:szCs w:val="21"/>
              </w:rPr>
              <w:t>实验动物需从具有资质的单位购买，有合格证明</w:t>
            </w:r>
            <w:r>
              <w:rPr>
                <w:rFonts w:hint="eastAsia"/>
                <w:kern w:val="0"/>
                <w:szCs w:val="21"/>
              </w:rPr>
              <w:t>；</w:t>
            </w:r>
            <w:r>
              <w:rPr>
                <w:szCs w:val="21"/>
              </w:rPr>
              <w:t>用于解剖的实验动物须经过检验检疫合格</w:t>
            </w:r>
            <w:r>
              <w:rPr>
                <w:rFonts w:hint="eastAsia"/>
                <w:szCs w:val="21"/>
              </w:rPr>
              <w:t>；</w:t>
            </w:r>
            <w:r>
              <w:rPr>
                <w:szCs w:val="21"/>
              </w:rPr>
              <w:t>解剖实验动物时，必须做好个人</w:t>
            </w:r>
            <w:r>
              <w:rPr>
                <w:rFonts w:hint="eastAsia"/>
                <w:szCs w:val="21"/>
              </w:rPr>
              <w:t>安全</w:t>
            </w:r>
            <w:r>
              <w:rPr>
                <w:szCs w:val="21"/>
              </w:rPr>
              <w:t>防护</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9.6.2</w:t>
            </w:r>
          </w:p>
        </w:tc>
        <w:tc>
          <w:tcPr>
            <w:tcW w:w="3820" w:type="dxa"/>
            <w:tcMar>
              <w:left w:w="45" w:type="dxa"/>
              <w:right w:w="45" w:type="dxa"/>
            </w:tcMar>
            <w:vAlign w:val="center"/>
          </w:tcPr>
          <w:p w:rsidR="002229AE" w:rsidRDefault="002229AE" w:rsidP="00310ADF">
            <w:pPr>
              <w:widowControl/>
              <w:spacing w:line="300" w:lineRule="exact"/>
              <w:jc w:val="left"/>
              <w:rPr>
                <w:szCs w:val="21"/>
              </w:rPr>
            </w:pPr>
            <w:r>
              <w:rPr>
                <w:kern w:val="0"/>
                <w:szCs w:val="21"/>
              </w:rPr>
              <w:t>动物</w:t>
            </w:r>
            <w:proofErr w:type="gramStart"/>
            <w:r>
              <w:rPr>
                <w:kern w:val="0"/>
                <w:szCs w:val="21"/>
              </w:rPr>
              <w:t>实验</w:t>
            </w:r>
            <w:r>
              <w:rPr>
                <w:rFonts w:hint="eastAsia"/>
                <w:kern w:val="0"/>
                <w:szCs w:val="21"/>
              </w:rPr>
              <w:t>按</w:t>
            </w:r>
            <w:proofErr w:type="gramEnd"/>
            <w:r>
              <w:rPr>
                <w:rFonts w:hint="eastAsia"/>
                <w:kern w:val="0"/>
                <w:szCs w:val="21"/>
              </w:rPr>
              <w:t>相关规定进行伦理审查，</w:t>
            </w:r>
            <w:r>
              <w:rPr>
                <w:kern w:val="0"/>
                <w:szCs w:val="21"/>
              </w:rPr>
              <w:t>保障动物权益</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bCs/>
                <w:kern w:val="0"/>
                <w:szCs w:val="21"/>
              </w:rPr>
              <w:t>查看记录</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t>9.7</w:t>
            </w:r>
          </w:p>
        </w:tc>
        <w:tc>
          <w:tcPr>
            <w:tcW w:w="14023" w:type="dxa"/>
            <w:gridSpan w:val="3"/>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t>生物实验废物处置</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9.7.1</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生化废弃物的处置应有专用集中场所</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r>
              <w:rPr>
                <w:rFonts w:hint="eastAsia"/>
                <w:bCs/>
                <w:kern w:val="0"/>
                <w:szCs w:val="21"/>
              </w:rPr>
              <w:t>；</w:t>
            </w:r>
            <w:r>
              <w:rPr>
                <w:kern w:val="0"/>
                <w:szCs w:val="21"/>
              </w:rPr>
              <w:t>学校有生化固废中转站</w:t>
            </w:r>
            <w:r>
              <w:rPr>
                <w:rFonts w:hint="eastAsia"/>
                <w:kern w:val="0"/>
                <w:szCs w:val="21"/>
              </w:rPr>
              <w:t>；</w:t>
            </w:r>
            <w:r>
              <w:rPr>
                <w:kern w:val="0"/>
                <w:szCs w:val="21"/>
              </w:rPr>
              <w:t>动物实验结束后，送学校中转站或收集点</w:t>
            </w:r>
            <w:r>
              <w:rPr>
                <w:rFonts w:hint="eastAsia"/>
                <w:kern w:val="0"/>
                <w:szCs w:val="21"/>
              </w:rPr>
              <w:t>经</w:t>
            </w:r>
            <w:r>
              <w:rPr>
                <w:kern w:val="0"/>
                <w:szCs w:val="21"/>
              </w:rPr>
              <w:t>必要的灭菌、灭</w:t>
            </w:r>
            <w:r>
              <w:rPr>
                <w:rFonts w:hint="eastAsia"/>
                <w:kern w:val="0"/>
                <w:szCs w:val="21"/>
              </w:rPr>
              <w:t>活</w:t>
            </w:r>
            <w:r>
              <w:rPr>
                <w:kern w:val="0"/>
                <w:szCs w:val="21"/>
              </w:rPr>
              <w:t>处理</w:t>
            </w:r>
            <w:r>
              <w:rPr>
                <w:rFonts w:hint="eastAsia"/>
                <w:kern w:val="0"/>
                <w:szCs w:val="21"/>
              </w:rPr>
              <w:t>；</w:t>
            </w:r>
            <w:r>
              <w:rPr>
                <w:kern w:val="0"/>
                <w:szCs w:val="21"/>
              </w:rPr>
              <w:t>配备生化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t>有标签</w:t>
            </w:r>
            <w:r>
              <w:rPr>
                <w:rFonts w:hint="eastAsia"/>
                <w:kern w:val="0"/>
                <w:szCs w:val="21"/>
              </w:rPr>
              <w:t>；</w:t>
            </w: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2829" w:type="dxa"/>
            <w:tcMar>
              <w:left w:w="45" w:type="dxa"/>
              <w:right w:w="45" w:type="dxa"/>
            </w:tcMar>
            <w:vAlign w:val="center"/>
          </w:tcPr>
          <w:p w:rsidR="002229AE" w:rsidRDefault="002229AE" w:rsidP="00310ADF">
            <w:pPr>
              <w:widowControl/>
              <w:spacing w:line="300" w:lineRule="exact"/>
              <w:jc w:val="center"/>
              <w:rPr>
                <w:b/>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9.7.2</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生化废弃物的处置应满足特殊要求</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r>
              <w:rPr>
                <w:rFonts w:hint="eastAsia"/>
                <w:kern w:val="0"/>
                <w:szCs w:val="21"/>
              </w:rPr>
              <w:t>；</w:t>
            </w:r>
            <w:r>
              <w:rPr>
                <w:kern w:val="0"/>
                <w:szCs w:val="21"/>
              </w:rPr>
              <w:t>刀片、</w:t>
            </w:r>
            <w:proofErr w:type="gramStart"/>
            <w:r>
              <w:rPr>
                <w:kern w:val="0"/>
                <w:szCs w:val="21"/>
              </w:rPr>
              <w:t>移液枪</w:t>
            </w:r>
            <w:proofErr w:type="gramEnd"/>
            <w:r>
              <w:rPr>
                <w:kern w:val="0"/>
                <w:szCs w:val="21"/>
              </w:rPr>
              <w:t>头等尖锐物应</w:t>
            </w:r>
            <w:proofErr w:type="gramStart"/>
            <w:r>
              <w:rPr>
                <w:kern w:val="0"/>
                <w:szCs w:val="21"/>
              </w:rPr>
              <w:t>使用耐扎的</w:t>
            </w:r>
            <w:proofErr w:type="gramEnd"/>
            <w:r>
              <w:rPr>
                <w:kern w:val="0"/>
                <w:szCs w:val="21"/>
              </w:rPr>
              <w:t>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proofErr w:type="gramStart"/>
            <w:r>
              <w:rPr>
                <w:kern w:val="0"/>
                <w:szCs w:val="21"/>
              </w:rPr>
              <w:t>送储</w:t>
            </w:r>
            <w:r>
              <w:rPr>
                <w:rFonts w:hint="eastAsia"/>
                <w:kern w:val="0"/>
                <w:szCs w:val="21"/>
              </w:rPr>
              <w:t>时</w:t>
            </w:r>
            <w:proofErr w:type="gramEnd"/>
            <w:r>
              <w:rPr>
                <w:rFonts w:hint="eastAsia"/>
                <w:kern w:val="0"/>
                <w:szCs w:val="21"/>
              </w:rPr>
              <w:t>再装入黄色</w:t>
            </w:r>
            <w:r>
              <w:rPr>
                <w:kern w:val="0"/>
                <w:szCs w:val="21"/>
              </w:rPr>
              <w:t>塑料袋</w:t>
            </w:r>
            <w:r>
              <w:rPr>
                <w:rFonts w:hint="eastAsia"/>
                <w:kern w:val="0"/>
                <w:szCs w:val="21"/>
              </w:rPr>
              <w:t>，</w:t>
            </w:r>
            <w:r>
              <w:rPr>
                <w:kern w:val="0"/>
                <w:szCs w:val="21"/>
              </w:rPr>
              <w:t>贴好标签</w:t>
            </w:r>
            <w:r>
              <w:rPr>
                <w:rFonts w:hint="eastAsia"/>
                <w:kern w:val="0"/>
                <w:szCs w:val="21"/>
              </w:rPr>
              <w:t>；</w:t>
            </w:r>
            <w:r>
              <w:rPr>
                <w:kern w:val="0"/>
                <w:szCs w:val="21"/>
              </w:rPr>
              <w:t>涉及病原微生物的实验废弃物必须进行</w:t>
            </w:r>
            <w:r>
              <w:rPr>
                <w:rFonts w:hint="eastAsia"/>
                <w:kern w:val="0"/>
                <w:szCs w:val="21"/>
              </w:rPr>
              <w:t>高温</w:t>
            </w:r>
            <w:r>
              <w:rPr>
                <w:kern w:val="0"/>
                <w:szCs w:val="21"/>
              </w:rPr>
              <w:t>高压灭菌或化学浸泡处理</w:t>
            </w:r>
            <w:r>
              <w:rPr>
                <w:rFonts w:hint="eastAsia"/>
                <w:kern w:val="0"/>
                <w:szCs w:val="21"/>
              </w:rPr>
              <w:t>；</w:t>
            </w:r>
            <w:r>
              <w:rPr>
                <w:kern w:val="0"/>
                <w:szCs w:val="21"/>
              </w:rPr>
              <w:t>高致病性生物材料废弃物处置实现溯源追踪</w:t>
            </w: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t>实验</w:t>
            </w:r>
            <w:r>
              <w:rPr>
                <w:kern w:val="0"/>
                <w:szCs w:val="21"/>
              </w:rPr>
              <w:t>垃圾桶</w:t>
            </w:r>
          </w:p>
        </w:tc>
        <w:tc>
          <w:tcPr>
            <w:tcW w:w="2829" w:type="dxa"/>
            <w:tcMar>
              <w:left w:w="45" w:type="dxa"/>
              <w:right w:w="45" w:type="dxa"/>
            </w:tcMar>
            <w:vAlign w:val="center"/>
          </w:tcPr>
          <w:p w:rsidR="002229AE" w:rsidRDefault="002229AE" w:rsidP="00310ADF">
            <w:pPr>
              <w:widowControl/>
              <w:spacing w:line="300" w:lineRule="exact"/>
              <w:jc w:val="center"/>
              <w:rPr>
                <w:b/>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lastRenderedPageBreak/>
              <w:t>10</w:t>
            </w:r>
          </w:p>
        </w:tc>
        <w:tc>
          <w:tcPr>
            <w:tcW w:w="14023" w:type="dxa"/>
            <w:gridSpan w:val="3"/>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t>辐射安全</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t>10.1</w:t>
            </w:r>
          </w:p>
        </w:tc>
        <w:tc>
          <w:tcPr>
            <w:tcW w:w="14023" w:type="dxa"/>
            <w:gridSpan w:val="3"/>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t>实验室资质与人员要求</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10.1.1</w:t>
            </w:r>
          </w:p>
        </w:tc>
        <w:tc>
          <w:tcPr>
            <w:tcW w:w="3820" w:type="dxa"/>
            <w:tcMar>
              <w:left w:w="45" w:type="dxa"/>
              <w:right w:w="45" w:type="dxa"/>
            </w:tcMar>
            <w:vAlign w:val="center"/>
          </w:tcPr>
          <w:p w:rsidR="002229AE" w:rsidRDefault="002229AE" w:rsidP="00310ADF">
            <w:pPr>
              <w:widowControl/>
              <w:spacing w:line="300" w:lineRule="exact"/>
              <w:rPr>
                <w:b/>
                <w:kern w:val="0"/>
                <w:szCs w:val="21"/>
              </w:rPr>
            </w:pPr>
            <w:proofErr w:type="gramStart"/>
            <w:r>
              <w:rPr>
                <w:rFonts w:hint="eastAsia"/>
                <w:szCs w:val="21"/>
              </w:rPr>
              <w:t>涉源</w:t>
            </w:r>
            <w:r>
              <w:rPr>
                <w:bCs/>
                <w:kern w:val="0"/>
                <w:szCs w:val="21"/>
              </w:rPr>
              <w:t>学校</w:t>
            </w:r>
            <w:proofErr w:type="gramEnd"/>
            <w:r>
              <w:rPr>
                <w:rFonts w:hint="eastAsia"/>
                <w:bCs/>
                <w:kern w:val="0"/>
                <w:szCs w:val="21"/>
              </w:rPr>
              <w:t>须</w:t>
            </w:r>
            <w:r>
              <w:rPr>
                <w:kern w:val="0"/>
                <w:szCs w:val="21"/>
              </w:rPr>
              <w:t>取得</w:t>
            </w:r>
            <w:r>
              <w:rPr>
                <w:kern w:val="0"/>
                <w:szCs w:val="21"/>
              </w:rPr>
              <w:t>“</w:t>
            </w:r>
            <w:r>
              <w:rPr>
                <w:kern w:val="0"/>
                <w:szCs w:val="21"/>
              </w:rPr>
              <w:t>辐射安全许可证</w:t>
            </w:r>
            <w:r>
              <w:rPr>
                <w:kern w:val="0"/>
                <w:szCs w:val="21"/>
              </w:rPr>
              <w:t>”</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kern w:val="0"/>
                <w:szCs w:val="21"/>
              </w:rPr>
              <w:t>并按规定在放射性核素种类和用量</w:t>
            </w:r>
            <w:r>
              <w:rPr>
                <w:rFonts w:hint="eastAsia"/>
                <w:kern w:val="0"/>
                <w:szCs w:val="21"/>
              </w:rPr>
              <w:t>以及</w:t>
            </w:r>
            <w:r>
              <w:rPr>
                <w:kern w:val="0"/>
                <w:szCs w:val="21"/>
              </w:rPr>
              <w:t>射线种类许可范围内开展实验</w:t>
            </w:r>
            <w:r>
              <w:rPr>
                <w:rFonts w:hint="eastAsia"/>
                <w:kern w:val="0"/>
                <w:szCs w:val="21"/>
              </w:rPr>
              <w:t>；</w:t>
            </w:r>
            <w:r>
              <w:rPr>
                <w:rFonts w:hint="eastAsia"/>
                <w:bCs/>
                <w:kern w:val="0"/>
                <w:szCs w:val="21"/>
              </w:rPr>
              <w:t>X</w:t>
            </w:r>
            <w:r>
              <w:rPr>
                <w:rFonts w:hint="eastAsia"/>
                <w:bCs/>
                <w:kern w:val="0"/>
                <w:szCs w:val="21"/>
              </w:rPr>
              <w:t>射线类</w:t>
            </w:r>
            <w:r>
              <w:rPr>
                <w:bCs/>
                <w:kern w:val="0"/>
                <w:szCs w:val="21"/>
              </w:rPr>
              <w:t>衍射仪</w:t>
            </w:r>
            <w:r>
              <w:rPr>
                <w:rFonts w:hint="eastAsia"/>
                <w:bCs/>
                <w:kern w:val="0"/>
                <w:szCs w:val="21"/>
              </w:rPr>
              <w:t>等</w:t>
            </w:r>
            <w:r>
              <w:rPr>
                <w:rFonts w:hint="eastAsia"/>
                <w:bCs/>
                <w:kern w:val="0"/>
                <w:szCs w:val="21"/>
              </w:rPr>
              <w:t>3</w:t>
            </w:r>
            <w:r>
              <w:rPr>
                <w:rFonts w:hint="eastAsia"/>
                <w:bCs/>
                <w:kern w:val="0"/>
                <w:szCs w:val="21"/>
              </w:rPr>
              <w:t>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r>
              <w:rPr>
                <w:bCs/>
                <w:kern w:val="0"/>
                <w:szCs w:val="21"/>
              </w:rPr>
              <w:t>加强管理</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10.1.</w:t>
            </w:r>
            <w:r>
              <w:rPr>
                <w:rFonts w:hint="eastAsia"/>
                <w:kern w:val="0"/>
                <w:szCs w:val="21"/>
              </w:rPr>
              <w:t>2</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proofErr w:type="gramStart"/>
            <w:r>
              <w:rPr>
                <w:rFonts w:hint="eastAsia"/>
                <w:szCs w:val="21"/>
              </w:rPr>
              <w:t>涉源</w:t>
            </w:r>
            <w:r>
              <w:rPr>
                <w:kern w:val="0"/>
                <w:szCs w:val="21"/>
              </w:rPr>
              <w:t>人员</w:t>
            </w:r>
            <w:proofErr w:type="gramEnd"/>
            <w:r>
              <w:rPr>
                <w:rFonts w:hint="eastAsia"/>
                <w:kern w:val="0"/>
                <w:szCs w:val="21"/>
              </w:rPr>
              <w:t>须</w:t>
            </w:r>
            <w:r>
              <w:rPr>
                <w:kern w:val="0"/>
                <w:szCs w:val="21"/>
              </w:rPr>
              <w:t>经过专门培训</w:t>
            </w:r>
            <w:r>
              <w:rPr>
                <w:rFonts w:hint="eastAsia"/>
                <w:kern w:val="0"/>
                <w:szCs w:val="21"/>
              </w:rPr>
              <w:t>，定期参加职业体检</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kern w:val="0"/>
                <w:szCs w:val="21"/>
              </w:rPr>
              <w:t>渉</w:t>
            </w:r>
            <w:proofErr w:type="gramStart"/>
            <w:r>
              <w:rPr>
                <w:rFonts w:hint="eastAsia"/>
                <w:kern w:val="0"/>
                <w:szCs w:val="21"/>
              </w:rPr>
              <w:t>源人员</w:t>
            </w:r>
            <w:proofErr w:type="gramEnd"/>
            <w:r>
              <w:rPr>
                <w:rFonts w:hint="eastAsia"/>
                <w:kern w:val="0"/>
                <w:szCs w:val="21"/>
              </w:rPr>
              <w:t>具</w:t>
            </w:r>
            <w:r>
              <w:rPr>
                <w:kern w:val="0"/>
                <w:szCs w:val="21"/>
              </w:rPr>
              <w:t>有《辐射安全与防护培训合格证书》</w:t>
            </w:r>
            <w:r>
              <w:rPr>
                <w:rFonts w:hint="eastAsia"/>
                <w:kern w:val="0"/>
                <w:szCs w:val="21"/>
              </w:rPr>
              <w:t>（</w:t>
            </w:r>
            <w:r>
              <w:rPr>
                <w:rFonts w:hint="eastAsia"/>
                <w:kern w:val="0"/>
                <w:szCs w:val="21"/>
              </w:rPr>
              <w:t>4</w:t>
            </w:r>
            <w:r>
              <w:rPr>
                <w:rFonts w:hint="eastAsia"/>
                <w:kern w:val="0"/>
                <w:szCs w:val="21"/>
              </w:rPr>
              <w:t>年</w:t>
            </w:r>
            <w:r>
              <w:rPr>
                <w:kern w:val="0"/>
                <w:szCs w:val="21"/>
              </w:rPr>
              <w:t>复训</w:t>
            </w:r>
            <w:r>
              <w:rPr>
                <w:rFonts w:hint="eastAsia"/>
                <w:kern w:val="0"/>
                <w:szCs w:val="21"/>
              </w:rPr>
              <w:t>1</w:t>
            </w:r>
            <w:r>
              <w:rPr>
                <w:rFonts w:hint="eastAsia"/>
                <w:kern w:val="0"/>
                <w:szCs w:val="21"/>
              </w:rPr>
              <w:t>次），</w:t>
            </w:r>
            <w:proofErr w:type="gramStart"/>
            <w:r>
              <w:rPr>
                <w:rFonts w:hint="eastAsia"/>
                <w:szCs w:val="21"/>
              </w:rPr>
              <w:t>涉源</w:t>
            </w:r>
            <w:r>
              <w:rPr>
                <w:kern w:val="0"/>
                <w:szCs w:val="21"/>
              </w:rPr>
              <w:t>人员</w:t>
            </w:r>
            <w:proofErr w:type="gramEnd"/>
            <w:r>
              <w:rPr>
                <w:kern w:val="0"/>
                <w:szCs w:val="21"/>
              </w:rPr>
              <w:t>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proofErr w:type="gramStart"/>
            <w:r>
              <w:rPr>
                <w:rFonts w:hint="eastAsia"/>
                <w:szCs w:val="21"/>
              </w:rPr>
              <w:t>涉源</w:t>
            </w:r>
            <w:r>
              <w:rPr>
                <w:kern w:val="0"/>
                <w:szCs w:val="21"/>
              </w:rPr>
              <w:t>人员</w:t>
            </w:r>
            <w:proofErr w:type="gramEnd"/>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；委托</w:t>
            </w:r>
            <w:r>
              <w:rPr>
                <w:kern w:val="0"/>
                <w:szCs w:val="21"/>
              </w:rPr>
              <w:t>有资质单位按时进行剂量检测（</w:t>
            </w:r>
            <w:r>
              <w:rPr>
                <w:kern w:val="0"/>
                <w:szCs w:val="21"/>
              </w:rPr>
              <w:t>3</w:t>
            </w:r>
            <w:r>
              <w:rPr>
                <w:kern w:val="0"/>
                <w:szCs w:val="21"/>
              </w:rPr>
              <w:t>个月一次）</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t>10.2</w:t>
            </w:r>
          </w:p>
        </w:tc>
        <w:tc>
          <w:tcPr>
            <w:tcW w:w="14023" w:type="dxa"/>
            <w:gridSpan w:val="3"/>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t>场所设施</w:t>
            </w:r>
            <w:r>
              <w:rPr>
                <w:rFonts w:hint="eastAsia"/>
                <w:b/>
                <w:kern w:val="0"/>
                <w:szCs w:val="21"/>
              </w:rPr>
              <w:t>与采购运输</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10.2.1</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辐射设施和场所应设有警示、连锁和报警装置</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kern w:val="0"/>
                <w:szCs w:val="21"/>
              </w:rPr>
              <w:t>放射源储存库</w:t>
            </w:r>
            <w:r>
              <w:rPr>
                <w:rFonts w:hint="eastAsia"/>
                <w:kern w:val="0"/>
                <w:szCs w:val="21"/>
              </w:rPr>
              <w:t>应设</w:t>
            </w:r>
            <w:r>
              <w:rPr>
                <w:kern w:val="0"/>
                <w:szCs w:val="21"/>
              </w:rPr>
              <w:t>双门双控，并有安全报警系统（与公安部门联网）和视频监控系统</w:t>
            </w:r>
            <w:r>
              <w:rPr>
                <w:rFonts w:hint="eastAsia"/>
                <w:kern w:val="0"/>
                <w:szCs w:val="21"/>
              </w:rPr>
              <w:t>、</w:t>
            </w: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r>
              <w:rPr>
                <w:rFonts w:hint="eastAsia"/>
                <w:kern w:val="0"/>
                <w:szCs w:val="21"/>
              </w:rPr>
              <w:t>、</w:t>
            </w:r>
            <w:r>
              <w:rPr>
                <w:kern w:val="0"/>
                <w:szCs w:val="21"/>
              </w:rPr>
              <w:t>有</w:t>
            </w:r>
            <w:r>
              <w:rPr>
                <w:rFonts w:hint="eastAsia"/>
                <w:kern w:val="0"/>
                <w:szCs w:val="21"/>
              </w:rPr>
              <w:t>明显的</w:t>
            </w:r>
            <w:r>
              <w:rPr>
                <w:kern w:val="0"/>
                <w:szCs w:val="21"/>
              </w:rPr>
              <w:t>安全警示标识、警戒线和剂量报警仪</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10.2.</w:t>
            </w:r>
            <w:r>
              <w:rPr>
                <w:rFonts w:hint="eastAsia"/>
                <w:kern w:val="0"/>
                <w:szCs w:val="21"/>
              </w:rPr>
              <w:t>2</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proofErr w:type="gramStart"/>
            <w:r>
              <w:rPr>
                <w:rFonts w:hint="eastAsia"/>
                <w:szCs w:val="21"/>
              </w:rPr>
              <w:t>涉源实验</w:t>
            </w:r>
            <w:proofErr w:type="gramEnd"/>
            <w:r>
              <w:rPr>
                <w:szCs w:val="21"/>
              </w:rPr>
              <w:t>场所每年有合格的实验场所检测报告</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10.2.</w:t>
            </w:r>
            <w:r>
              <w:rPr>
                <w:rFonts w:hint="eastAsia"/>
                <w:kern w:val="0"/>
                <w:szCs w:val="21"/>
              </w:rPr>
              <w:t>3</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学校设</w:t>
            </w:r>
            <w:r>
              <w:rPr>
                <w:kern w:val="0"/>
                <w:szCs w:val="21"/>
              </w:rPr>
              <w:t>有专门存放放射性废弃物的容器和暂存库</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kern w:val="0"/>
                <w:szCs w:val="21"/>
              </w:rPr>
              <w:t>非密封性放射性实验室有衰减池，</w:t>
            </w:r>
            <w:r>
              <w:rPr>
                <w:szCs w:val="21"/>
              </w:rPr>
              <w:t>或者有非密封</w:t>
            </w:r>
            <w:proofErr w:type="gramStart"/>
            <w:r>
              <w:rPr>
                <w:szCs w:val="21"/>
              </w:rPr>
              <w:t>性专门</w:t>
            </w:r>
            <w:proofErr w:type="gramEnd"/>
            <w:r>
              <w:rPr>
                <w:szCs w:val="21"/>
              </w:rPr>
              <w:t>回收处置场所</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10.2.4</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放射性物质的</w:t>
            </w:r>
            <w:r>
              <w:rPr>
                <w:rFonts w:hint="eastAsia"/>
                <w:kern w:val="0"/>
                <w:szCs w:val="21"/>
              </w:rPr>
              <w:t>采购、</w:t>
            </w:r>
            <w:r>
              <w:rPr>
                <w:kern w:val="0"/>
                <w:szCs w:val="21"/>
              </w:rPr>
              <w:t>转移和运输</w:t>
            </w:r>
            <w:r>
              <w:rPr>
                <w:rFonts w:hint="eastAsia"/>
                <w:kern w:val="0"/>
                <w:szCs w:val="21"/>
              </w:rPr>
              <w:t>应按规定报批</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kern w:val="0"/>
                <w:szCs w:val="21"/>
              </w:rPr>
              <w:t>放射源和放射性物质的采购和转让转移有学校及政府环保部门的审批备案材料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r>
              <w:rPr>
                <w:rFonts w:hint="eastAsia"/>
                <w:kern w:val="0"/>
                <w:szCs w:val="21"/>
              </w:rPr>
              <w:t>；</w:t>
            </w:r>
            <w:r>
              <w:rPr>
                <w:kern w:val="0"/>
                <w:szCs w:val="21"/>
              </w:rPr>
              <w:t>放射性物质的转移和运输有学校及公安部门的审批备案材料</w:t>
            </w:r>
            <w:r>
              <w:rPr>
                <w:rFonts w:hint="eastAsia"/>
                <w:kern w:val="0"/>
                <w:szCs w:val="21"/>
              </w:rPr>
              <w:t>；</w:t>
            </w: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t>10.</w:t>
            </w:r>
            <w:r>
              <w:rPr>
                <w:rFonts w:hint="eastAsia"/>
                <w:b/>
                <w:kern w:val="0"/>
                <w:szCs w:val="21"/>
              </w:rPr>
              <w:t>3</w:t>
            </w:r>
          </w:p>
        </w:tc>
        <w:tc>
          <w:tcPr>
            <w:tcW w:w="14023" w:type="dxa"/>
            <w:gridSpan w:val="3"/>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t>放射性实验安全</w:t>
            </w:r>
            <w:r>
              <w:rPr>
                <w:rFonts w:hint="eastAsia"/>
                <w:b/>
                <w:kern w:val="0"/>
                <w:szCs w:val="21"/>
              </w:rPr>
              <w:t>及废弃物处置</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10.3.1</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各类放射性</w:t>
            </w:r>
            <w:r>
              <w:rPr>
                <w:kern w:val="0"/>
                <w:szCs w:val="21"/>
              </w:rPr>
              <w:t>装置有符合国家相关规定的操作规程、安保方案及应急预案，并遵照执行</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kern w:val="0"/>
                <w:szCs w:val="21"/>
              </w:rPr>
              <w:t>重点关注</w:t>
            </w:r>
            <w:r>
              <w:rPr>
                <w:kern w:val="0"/>
                <w:szCs w:val="21"/>
              </w:rPr>
              <w:t>Г</w:t>
            </w:r>
            <w:r>
              <w:rPr>
                <w:kern w:val="0"/>
                <w:szCs w:val="21"/>
              </w:rPr>
              <w:t>辐照</w:t>
            </w:r>
            <w:r>
              <w:rPr>
                <w:rFonts w:hint="eastAsia"/>
                <w:kern w:val="0"/>
                <w:szCs w:val="21"/>
              </w:rPr>
              <w:t>、</w:t>
            </w:r>
            <w:r>
              <w:rPr>
                <w:kern w:val="0"/>
                <w:szCs w:val="21"/>
              </w:rPr>
              <w:t>电子加速器</w:t>
            </w:r>
            <w:r>
              <w:rPr>
                <w:rFonts w:hint="eastAsia"/>
                <w:kern w:val="0"/>
                <w:szCs w:val="21"/>
              </w:rPr>
              <w:t>、</w:t>
            </w:r>
            <w:r>
              <w:rPr>
                <w:kern w:val="0"/>
                <w:szCs w:val="21"/>
              </w:rPr>
              <w:t>射线探伤仪</w:t>
            </w:r>
            <w:r>
              <w:rPr>
                <w:rFonts w:hint="eastAsia"/>
                <w:kern w:val="0"/>
                <w:szCs w:val="21"/>
              </w:rPr>
              <w:t>、</w:t>
            </w:r>
            <w:r>
              <w:rPr>
                <w:kern w:val="0"/>
                <w:szCs w:val="21"/>
              </w:rPr>
              <w:t>非密封性放射性实验操作</w:t>
            </w:r>
            <w:r>
              <w:rPr>
                <w:rFonts w:hint="eastAsia"/>
                <w:kern w:val="0"/>
                <w:szCs w:val="21"/>
              </w:rPr>
              <w:t>、</w:t>
            </w:r>
            <w:r>
              <w:rPr>
                <w:rFonts w:hint="eastAsia"/>
                <w:kern w:val="0"/>
                <w:szCs w:val="21"/>
              </w:rPr>
              <w:t>5</w:t>
            </w:r>
            <w:r>
              <w:rPr>
                <w:rFonts w:hint="eastAsia"/>
                <w:kern w:val="0"/>
                <w:szCs w:val="21"/>
              </w:rPr>
              <w:t>类</w:t>
            </w:r>
            <w:r>
              <w:rPr>
                <w:kern w:val="0"/>
                <w:szCs w:val="21"/>
              </w:rPr>
              <w:t>以上的密封性放射性实验操作</w:t>
            </w:r>
            <w:r>
              <w:rPr>
                <w:rFonts w:hint="eastAsia"/>
                <w:kern w:val="0"/>
                <w:szCs w:val="21"/>
              </w:rPr>
              <w:t xml:space="preserve"> </w:t>
            </w:r>
            <w:r>
              <w:rPr>
                <w:kern w:val="0"/>
                <w:szCs w:val="21"/>
              </w:rPr>
              <w:t xml:space="preserve">    </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10.3.2</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放射源及设备报废时</w:t>
            </w:r>
            <w:r>
              <w:rPr>
                <w:kern w:val="0"/>
                <w:szCs w:val="21"/>
              </w:rPr>
              <w:t>有符合国家相关规定的处置方案或回收协议</w:t>
            </w:r>
          </w:p>
        </w:tc>
        <w:tc>
          <w:tcPr>
            <w:tcW w:w="7374"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中、长半衰期</w:t>
            </w:r>
            <w:proofErr w:type="gramStart"/>
            <w:r>
              <w:rPr>
                <w:kern w:val="0"/>
                <w:szCs w:val="21"/>
              </w:rPr>
              <w:t>核素固液废弃物</w:t>
            </w:r>
            <w:proofErr w:type="gramEnd"/>
            <w:r>
              <w:rPr>
                <w:kern w:val="0"/>
                <w:szCs w:val="21"/>
              </w:rPr>
              <w:t>有符合国家相关规定的处置方案或回收协议，短半衰期</w:t>
            </w:r>
            <w:proofErr w:type="gramStart"/>
            <w:r>
              <w:rPr>
                <w:kern w:val="0"/>
                <w:szCs w:val="21"/>
              </w:rPr>
              <w:t>核素固液废弃物</w:t>
            </w:r>
            <w:proofErr w:type="gramEnd"/>
            <w:r>
              <w:rPr>
                <w:kern w:val="0"/>
                <w:szCs w:val="21"/>
              </w:rPr>
              <w:t>放置</w:t>
            </w:r>
            <w:r>
              <w:rPr>
                <w:kern w:val="0"/>
                <w:szCs w:val="21"/>
              </w:rPr>
              <w:t>10</w:t>
            </w:r>
            <w:r>
              <w:rPr>
                <w:kern w:val="0"/>
                <w:szCs w:val="21"/>
              </w:rPr>
              <w:t>个半衰期经检测达标后作为普通废物处理</w:t>
            </w:r>
            <w:r>
              <w:rPr>
                <w:rFonts w:hint="eastAsia"/>
                <w:kern w:val="0"/>
                <w:szCs w:val="21"/>
              </w:rPr>
              <w:t>，</w:t>
            </w:r>
            <w:r>
              <w:rPr>
                <w:kern w:val="0"/>
                <w:szCs w:val="21"/>
              </w:rPr>
              <w:t>并有处</w:t>
            </w:r>
            <w:r>
              <w:rPr>
                <w:kern w:val="0"/>
                <w:szCs w:val="21"/>
              </w:rPr>
              <w:lastRenderedPageBreak/>
              <w:t>置记录</w:t>
            </w:r>
            <w:r>
              <w:rPr>
                <w:rFonts w:hint="eastAsia"/>
                <w:kern w:val="0"/>
                <w:szCs w:val="21"/>
              </w:rPr>
              <w:t>；</w:t>
            </w: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r>
              <w:rPr>
                <w:rFonts w:hint="eastAsia"/>
                <w:bCs/>
                <w:kern w:val="0"/>
                <w:szCs w:val="21"/>
              </w:rPr>
              <w:t>；</w:t>
            </w:r>
            <w:proofErr w:type="gramStart"/>
            <w:r>
              <w:rPr>
                <w:rFonts w:hint="eastAsia"/>
                <w:kern w:val="0"/>
                <w:szCs w:val="21"/>
              </w:rPr>
              <w:t>涉源</w:t>
            </w:r>
            <w:r>
              <w:rPr>
                <w:kern w:val="0"/>
                <w:szCs w:val="21"/>
              </w:rPr>
              <w:t>实验</w:t>
            </w:r>
            <w:proofErr w:type="gramEnd"/>
            <w:r>
              <w:rPr>
                <w:kern w:val="0"/>
                <w:szCs w:val="21"/>
              </w:rPr>
              <w:t>场所退役，须按国家相关规定</w:t>
            </w:r>
            <w:r>
              <w:rPr>
                <w:rFonts w:hint="eastAsia"/>
                <w:kern w:val="0"/>
                <w:szCs w:val="21"/>
              </w:rPr>
              <w:t>执行</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lastRenderedPageBreak/>
              <w:t>11</w:t>
            </w:r>
          </w:p>
        </w:tc>
        <w:tc>
          <w:tcPr>
            <w:tcW w:w="14023" w:type="dxa"/>
            <w:gridSpan w:val="3"/>
            <w:tcMar>
              <w:left w:w="45" w:type="dxa"/>
              <w:right w:w="45" w:type="dxa"/>
            </w:tcMar>
            <w:vAlign w:val="center"/>
          </w:tcPr>
          <w:p w:rsidR="002229AE" w:rsidRDefault="002229AE" w:rsidP="00310ADF">
            <w:pPr>
              <w:widowControl/>
              <w:spacing w:line="300" w:lineRule="exact"/>
              <w:jc w:val="left"/>
              <w:rPr>
                <w:b/>
                <w:kern w:val="0"/>
                <w:szCs w:val="21"/>
              </w:rPr>
            </w:pPr>
            <w:r>
              <w:rPr>
                <w:rFonts w:hint="eastAsia"/>
                <w:b/>
                <w:kern w:val="0"/>
                <w:szCs w:val="21"/>
              </w:rPr>
              <w:t>机电等</w:t>
            </w:r>
            <w:r>
              <w:rPr>
                <w:b/>
                <w:kern w:val="0"/>
                <w:szCs w:val="21"/>
              </w:rPr>
              <w:t>安全</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t>11.1</w:t>
            </w:r>
          </w:p>
        </w:tc>
        <w:tc>
          <w:tcPr>
            <w:tcW w:w="14023" w:type="dxa"/>
            <w:gridSpan w:val="3"/>
            <w:tcMar>
              <w:left w:w="45" w:type="dxa"/>
              <w:right w:w="45" w:type="dxa"/>
            </w:tcMar>
            <w:vAlign w:val="center"/>
          </w:tcPr>
          <w:p w:rsidR="002229AE" w:rsidRDefault="002229AE" w:rsidP="00310ADF">
            <w:pPr>
              <w:widowControl/>
              <w:spacing w:line="300" w:lineRule="exact"/>
              <w:jc w:val="left"/>
              <w:rPr>
                <w:b/>
                <w:kern w:val="0"/>
                <w:szCs w:val="21"/>
              </w:rPr>
            </w:pPr>
            <w:r>
              <w:rPr>
                <w:rFonts w:hint="eastAsia"/>
                <w:b/>
                <w:kern w:val="0"/>
                <w:szCs w:val="21"/>
              </w:rPr>
              <w:t>仪器设备</w:t>
            </w:r>
            <w:r>
              <w:rPr>
                <w:b/>
                <w:kern w:val="0"/>
                <w:szCs w:val="21"/>
              </w:rPr>
              <w:t>常规管理</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11</w:t>
            </w:r>
            <w:r>
              <w:rPr>
                <w:kern w:val="0"/>
                <w:szCs w:val="21"/>
              </w:rPr>
              <w:t>.1.1</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建立设备台帐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实名制管理</w:t>
            </w:r>
          </w:p>
        </w:tc>
        <w:tc>
          <w:tcPr>
            <w:tcW w:w="7374" w:type="dxa"/>
            <w:tcMar>
              <w:left w:w="45" w:type="dxa"/>
              <w:right w:w="45" w:type="dxa"/>
            </w:tcMar>
            <w:vAlign w:val="center"/>
          </w:tcPr>
          <w:p w:rsidR="002229AE" w:rsidRDefault="002229AE" w:rsidP="00310ADF">
            <w:pPr>
              <w:widowControl/>
              <w:spacing w:line="300" w:lineRule="exact"/>
              <w:jc w:val="left"/>
              <w:rPr>
                <w:b/>
                <w:bCs/>
                <w:kern w:val="0"/>
                <w:szCs w:val="21"/>
              </w:rPr>
            </w:pPr>
            <w:r>
              <w:rPr>
                <w:rFonts w:hint="eastAsia"/>
                <w:kern w:val="0"/>
                <w:szCs w:val="21"/>
              </w:rPr>
              <w:t>查看电子或纸质台帐</w:t>
            </w:r>
          </w:p>
        </w:tc>
        <w:tc>
          <w:tcPr>
            <w:tcW w:w="2829" w:type="dxa"/>
            <w:tcMar>
              <w:left w:w="45" w:type="dxa"/>
              <w:right w:w="45" w:type="dxa"/>
            </w:tcMar>
            <w:vAlign w:val="center"/>
          </w:tcPr>
          <w:p w:rsidR="002229AE" w:rsidRDefault="002229AE" w:rsidP="00310ADF">
            <w:pPr>
              <w:widowControl/>
              <w:spacing w:line="300" w:lineRule="exact"/>
              <w:jc w:val="center"/>
              <w:rPr>
                <w:b/>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1</w:t>
            </w:r>
            <w:r>
              <w:rPr>
                <w:kern w:val="0"/>
                <w:szCs w:val="21"/>
              </w:rPr>
              <w:t>1.1.2</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大型、特种设备的使用需符合相关规定</w:t>
            </w:r>
          </w:p>
        </w:tc>
        <w:tc>
          <w:tcPr>
            <w:tcW w:w="7374"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r>
              <w:rPr>
                <w:rFonts w:hint="eastAsia"/>
                <w:kern w:val="0"/>
                <w:szCs w:val="21"/>
              </w:rPr>
              <w:t>、有</w:t>
            </w:r>
            <w:r>
              <w:rPr>
                <w:kern w:val="0"/>
                <w:szCs w:val="21"/>
              </w:rPr>
              <w:t>设备运行维护的记录</w:t>
            </w:r>
            <w:r>
              <w:rPr>
                <w:rFonts w:hint="eastAsia"/>
                <w:kern w:val="0"/>
                <w:szCs w:val="21"/>
              </w:rPr>
              <w:t>、有安全操作规程或注意事项</w:t>
            </w:r>
          </w:p>
        </w:tc>
        <w:tc>
          <w:tcPr>
            <w:tcW w:w="2829" w:type="dxa"/>
            <w:tcMar>
              <w:left w:w="45" w:type="dxa"/>
              <w:right w:w="45" w:type="dxa"/>
            </w:tcMar>
            <w:vAlign w:val="center"/>
          </w:tcPr>
          <w:p w:rsidR="002229AE" w:rsidRDefault="002229AE" w:rsidP="00310ADF">
            <w:pPr>
              <w:widowControl/>
              <w:spacing w:line="300" w:lineRule="exact"/>
              <w:jc w:val="center"/>
              <w:rPr>
                <w:b/>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1</w:t>
            </w:r>
            <w:r>
              <w:rPr>
                <w:kern w:val="0"/>
                <w:szCs w:val="21"/>
              </w:rPr>
              <w:t>1.1.3</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仪器设备的接电和用电符合相关要求</w:t>
            </w:r>
          </w:p>
        </w:tc>
        <w:tc>
          <w:tcPr>
            <w:tcW w:w="7374"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szCs w:val="21"/>
              </w:rPr>
              <w:t>仪器设备接地系统应按规范要求，采用铜质材料，且设计寿命不应低于</w:t>
            </w:r>
            <w:r>
              <w:rPr>
                <w:rFonts w:hint="eastAsia"/>
                <w:szCs w:val="21"/>
              </w:rPr>
              <w:t>50</w:t>
            </w:r>
            <w:r>
              <w:rPr>
                <w:rFonts w:hint="eastAsia"/>
                <w:szCs w:val="21"/>
              </w:rPr>
              <w:t>年，接地电阻不高于</w:t>
            </w:r>
            <w:r>
              <w:rPr>
                <w:rFonts w:hint="eastAsia"/>
                <w:szCs w:val="21"/>
              </w:rPr>
              <w:t>0.5</w:t>
            </w:r>
            <w:r>
              <w:rPr>
                <w:rFonts w:hint="eastAsia"/>
                <w:szCs w:val="21"/>
              </w:rPr>
              <w:t>欧；电脑、空调、电加热器、饮水机等不随意开机过夜；</w:t>
            </w:r>
            <w:r>
              <w:rPr>
                <w:kern w:val="0"/>
                <w:szCs w:val="21"/>
              </w:rPr>
              <w:t>对于不能断电的特殊仪器设备，采取了必要的防护措施（如双路供电、不间断电源、监控报警等）</w:t>
            </w:r>
            <w:r>
              <w:rPr>
                <w:rFonts w:hint="eastAsia"/>
                <w:kern w:val="0"/>
                <w:szCs w:val="21"/>
              </w:rPr>
              <w:t>，昼夜工作的设备建议有实时监控设施</w:t>
            </w:r>
          </w:p>
        </w:tc>
        <w:tc>
          <w:tcPr>
            <w:tcW w:w="2829" w:type="dxa"/>
            <w:tcMar>
              <w:left w:w="45" w:type="dxa"/>
              <w:right w:w="45" w:type="dxa"/>
            </w:tcMar>
            <w:vAlign w:val="center"/>
          </w:tcPr>
          <w:p w:rsidR="002229AE" w:rsidRDefault="002229AE" w:rsidP="00310ADF">
            <w:pPr>
              <w:widowControl/>
              <w:spacing w:line="300" w:lineRule="exact"/>
              <w:jc w:val="center"/>
              <w:rPr>
                <w:b/>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11.1.4</w:t>
            </w:r>
          </w:p>
        </w:tc>
        <w:tc>
          <w:tcPr>
            <w:tcW w:w="3820" w:type="dxa"/>
            <w:tcMar>
              <w:left w:w="45" w:type="dxa"/>
              <w:right w:w="45" w:type="dxa"/>
            </w:tcMar>
            <w:vAlign w:val="center"/>
          </w:tcPr>
          <w:p w:rsidR="002229AE" w:rsidRDefault="002229AE" w:rsidP="00310ADF">
            <w:pPr>
              <w:spacing w:line="300" w:lineRule="exact"/>
              <w:rPr>
                <w:szCs w:val="21"/>
              </w:rPr>
            </w:pPr>
            <w:r>
              <w:rPr>
                <w:rFonts w:hint="eastAsia"/>
                <w:szCs w:val="21"/>
              </w:rPr>
              <w:t>特殊设备应配备相应安全防护措施</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kern w:val="0"/>
                <w:szCs w:val="21"/>
              </w:rPr>
              <w:t>特别关注</w:t>
            </w:r>
            <w:r>
              <w:rPr>
                <w:kern w:val="0"/>
                <w:szCs w:val="21"/>
              </w:rPr>
              <w:t>高温、高压、高速运动、电磁辐射等特殊设备，对使用者有培训要求，有安全警示标识和</w:t>
            </w:r>
            <w:r>
              <w:rPr>
                <w:szCs w:val="21"/>
              </w:rPr>
              <w:t>安全警示线（黄色）</w:t>
            </w:r>
            <w:r>
              <w:rPr>
                <w:rFonts w:hint="eastAsia"/>
                <w:szCs w:val="21"/>
              </w:rPr>
              <w:t>；</w:t>
            </w:r>
            <w:r>
              <w:rPr>
                <w:szCs w:val="21"/>
              </w:rPr>
              <w:t>对于超高速离心机，需要放置在离心室</w:t>
            </w:r>
            <w:r>
              <w:rPr>
                <w:rFonts w:hint="eastAsia"/>
                <w:szCs w:val="21"/>
              </w:rPr>
              <w:t>；</w:t>
            </w:r>
            <w:r>
              <w:rPr>
                <w:kern w:val="0"/>
                <w:szCs w:val="21"/>
              </w:rPr>
              <w:t>自</w:t>
            </w:r>
            <w:proofErr w:type="gramStart"/>
            <w:r>
              <w:rPr>
                <w:kern w:val="0"/>
                <w:szCs w:val="21"/>
              </w:rPr>
              <w:t>研</w:t>
            </w:r>
            <w:proofErr w:type="gramEnd"/>
            <w:r>
              <w:rPr>
                <w:kern w:val="0"/>
                <w:szCs w:val="21"/>
              </w:rPr>
              <w:t>自制设备时，须充分考虑安全系数，并有安全防护措施</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b/>
                <w:kern w:val="0"/>
                <w:szCs w:val="21"/>
              </w:rPr>
            </w:pPr>
            <w:r>
              <w:rPr>
                <w:rFonts w:hint="eastAsia"/>
                <w:b/>
                <w:kern w:val="0"/>
                <w:szCs w:val="21"/>
              </w:rPr>
              <w:t>11.2</w:t>
            </w:r>
          </w:p>
        </w:tc>
        <w:tc>
          <w:tcPr>
            <w:tcW w:w="14023" w:type="dxa"/>
            <w:gridSpan w:val="3"/>
            <w:tcMar>
              <w:left w:w="45" w:type="dxa"/>
              <w:right w:w="45" w:type="dxa"/>
            </w:tcMar>
            <w:vAlign w:val="center"/>
          </w:tcPr>
          <w:p w:rsidR="002229AE" w:rsidRDefault="002229AE" w:rsidP="00310ADF">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11.2.1</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机械设备应保持清洁整齐，可靠接地</w:t>
            </w:r>
          </w:p>
        </w:tc>
        <w:tc>
          <w:tcPr>
            <w:tcW w:w="7374"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关注要点：机床应保持清洁整齐；严禁在床头、床面、刀架上</w:t>
            </w:r>
            <w:proofErr w:type="gramStart"/>
            <w:r>
              <w:rPr>
                <w:rFonts w:hint="eastAsia"/>
                <w:kern w:val="0"/>
                <w:szCs w:val="21"/>
              </w:rPr>
              <w:t>放一切</w:t>
            </w:r>
            <w:proofErr w:type="gramEnd"/>
            <w:r>
              <w:rPr>
                <w:rFonts w:hint="eastAsia"/>
                <w:kern w:val="0"/>
                <w:szCs w:val="21"/>
              </w:rPr>
              <w:t>物件；实验前必须检查机械设备是否可靠接地，防止设备漏电以及在运行中产生静电引发人员触电；热处理加热电炉接地良好，金属物品不能触碰带电部位；实验结束后，应切断电源，整理好场地并将实验用具等摆放整齐，清理好机械设备产生的废渣、屑</w:t>
            </w:r>
          </w:p>
        </w:tc>
        <w:tc>
          <w:tcPr>
            <w:tcW w:w="2829" w:type="dxa"/>
            <w:tcMar>
              <w:left w:w="45" w:type="dxa"/>
              <w:right w:w="45" w:type="dxa"/>
            </w:tcMar>
            <w:vAlign w:val="center"/>
          </w:tcPr>
          <w:p w:rsidR="002229AE" w:rsidRDefault="002229AE" w:rsidP="00310ADF">
            <w:pPr>
              <w:widowControl/>
              <w:spacing w:line="300" w:lineRule="exact"/>
              <w:jc w:val="center"/>
              <w:rPr>
                <w:b/>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11.2.2</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操作机械设备时实验人员应做好个人防护</w:t>
            </w:r>
          </w:p>
        </w:tc>
        <w:tc>
          <w:tcPr>
            <w:tcW w:w="7374"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高速切削机械操作，工作前穿好工作服，戴好防护眼镜，衣袖口应扣紧，长发学生戴好工作帽。工作</w:t>
            </w:r>
            <w:proofErr w:type="gramStart"/>
            <w:r>
              <w:rPr>
                <w:rFonts w:hint="eastAsia"/>
                <w:kern w:val="0"/>
                <w:szCs w:val="21"/>
              </w:rPr>
              <w:t>场所禁戴手套</w:t>
            </w:r>
            <w:proofErr w:type="gramEnd"/>
            <w:r>
              <w:rPr>
                <w:rFonts w:hint="eastAsia"/>
                <w:kern w:val="0"/>
                <w:szCs w:val="21"/>
              </w:rPr>
              <w:t>、</w:t>
            </w:r>
            <w:r>
              <w:rPr>
                <w:kern w:val="0"/>
                <w:szCs w:val="21"/>
              </w:rPr>
              <w:t>长围巾、领带</w:t>
            </w:r>
            <w:r>
              <w:rPr>
                <w:rFonts w:hint="eastAsia"/>
                <w:kern w:val="0"/>
                <w:szCs w:val="21"/>
              </w:rPr>
              <w:t>、</w:t>
            </w:r>
            <w:r>
              <w:rPr>
                <w:kern w:val="0"/>
                <w:szCs w:val="21"/>
              </w:rPr>
              <w:t>手镯</w:t>
            </w:r>
            <w:r>
              <w:rPr>
                <w:rFonts w:hint="eastAsia"/>
                <w:kern w:val="0"/>
                <w:szCs w:val="21"/>
              </w:rPr>
              <w:t>等配饰物，</w:t>
            </w:r>
            <w:proofErr w:type="gramStart"/>
            <w:r>
              <w:rPr>
                <w:rFonts w:hint="eastAsia"/>
                <w:kern w:val="0"/>
                <w:szCs w:val="21"/>
              </w:rPr>
              <w:t>禁穿拖鞋</w:t>
            </w:r>
            <w:proofErr w:type="gramEnd"/>
            <w:r>
              <w:rPr>
                <w:rFonts w:hint="eastAsia"/>
                <w:kern w:val="0"/>
                <w:szCs w:val="21"/>
              </w:rPr>
              <w:t>、高跟鞋等；设备在运转时，严禁用手调整；禁止操作人员的身体任</w:t>
            </w:r>
            <w:proofErr w:type="gramStart"/>
            <w:r>
              <w:rPr>
                <w:rFonts w:hint="eastAsia"/>
                <w:kern w:val="0"/>
                <w:szCs w:val="21"/>
              </w:rPr>
              <w:t>一</w:t>
            </w:r>
            <w:proofErr w:type="gramEnd"/>
            <w:r>
              <w:rPr>
                <w:rFonts w:hint="eastAsia"/>
                <w:kern w:val="0"/>
                <w:szCs w:val="21"/>
              </w:rPr>
              <w:t>部位进入危险区，如需调整应首先关停机械设备</w:t>
            </w:r>
          </w:p>
        </w:tc>
        <w:tc>
          <w:tcPr>
            <w:tcW w:w="2829" w:type="dxa"/>
            <w:tcMar>
              <w:left w:w="45" w:type="dxa"/>
              <w:right w:w="45" w:type="dxa"/>
            </w:tcMar>
            <w:vAlign w:val="center"/>
          </w:tcPr>
          <w:p w:rsidR="002229AE" w:rsidRDefault="002229AE" w:rsidP="00310ADF">
            <w:pPr>
              <w:widowControl/>
              <w:spacing w:line="300" w:lineRule="exact"/>
              <w:jc w:val="center"/>
              <w:rPr>
                <w:b/>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lastRenderedPageBreak/>
              <w:t>11.2.3</w:t>
            </w:r>
          </w:p>
        </w:tc>
        <w:tc>
          <w:tcPr>
            <w:tcW w:w="3820" w:type="dxa"/>
            <w:tcMar>
              <w:left w:w="45" w:type="dxa"/>
              <w:right w:w="45" w:type="dxa"/>
            </w:tcMar>
            <w:vAlign w:val="center"/>
          </w:tcPr>
          <w:p w:rsidR="002229AE" w:rsidRDefault="002229AE" w:rsidP="00310ADF">
            <w:pPr>
              <w:widowControl/>
              <w:spacing w:line="300" w:lineRule="exact"/>
              <w:jc w:val="left"/>
              <w:rPr>
                <w:rFonts w:ascii="宋体" w:hAnsi="宋体" w:cs="宋体"/>
                <w:kern w:val="0"/>
                <w:szCs w:val="21"/>
              </w:rPr>
            </w:pPr>
            <w:r>
              <w:rPr>
                <w:rFonts w:hint="eastAsia"/>
                <w:kern w:val="0"/>
                <w:szCs w:val="21"/>
              </w:rPr>
              <w:t>铸锻及热处理实验应满足场地和防护要求</w:t>
            </w:r>
          </w:p>
        </w:tc>
        <w:tc>
          <w:tcPr>
            <w:tcW w:w="7374" w:type="dxa"/>
            <w:tcMar>
              <w:left w:w="45" w:type="dxa"/>
              <w:right w:w="45" w:type="dxa"/>
            </w:tcMar>
            <w:vAlign w:val="center"/>
          </w:tcPr>
          <w:p w:rsidR="002229AE" w:rsidRDefault="002229AE" w:rsidP="00310ADF">
            <w:pPr>
              <w:widowControl/>
              <w:spacing w:line="300" w:lineRule="exact"/>
              <w:jc w:val="left"/>
              <w:rPr>
                <w:b/>
                <w:bCs/>
                <w:kern w:val="0"/>
                <w:szCs w:val="21"/>
              </w:rPr>
            </w:pPr>
            <w:r>
              <w:rPr>
                <w:rFonts w:hint="eastAsia"/>
                <w:kern w:val="0"/>
                <w:szCs w:val="21"/>
              </w:rPr>
              <w:t>铸造实验场地宽敞、通道畅通，实验时穿好劳动保护服装；盐浴炉加热零件必须预先烘干，并用铁丝绑牢，缓慢放入炉中，以防盐液炸崩烫伤；淬火油槽不得有水，油量不能过少，以免发生火灾；与铁水接触的一切工具，使用前必须加热，严禁将冷的工具伸入铁水内，以免引起爆炸；锻压设备</w:t>
            </w:r>
            <w:proofErr w:type="gramStart"/>
            <w:r>
              <w:rPr>
                <w:rFonts w:hint="eastAsia"/>
                <w:kern w:val="0"/>
                <w:szCs w:val="21"/>
              </w:rPr>
              <w:t>不</w:t>
            </w:r>
            <w:proofErr w:type="gramEnd"/>
            <w:r>
              <w:rPr>
                <w:rFonts w:hint="eastAsia"/>
                <w:kern w:val="0"/>
                <w:szCs w:val="21"/>
              </w:rPr>
              <w:t>得空打或大力敲打过薄锻件，锻造时锻件应达到</w:t>
            </w:r>
            <w:r>
              <w:rPr>
                <w:rFonts w:hint="eastAsia"/>
                <w:kern w:val="0"/>
                <w:szCs w:val="21"/>
              </w:rPr>
              <w:t>850 C</w:t>
            </w:r>
            <w:r>
              <w:rPr>
                <w:rFonts w:hint="eastAsia"/>
                <w:kern w:val="0"/>
                <w:szCs w:val="21"/>
              </w:rPr>
              <w:t>以上，锻锤空置时应垫有木块</w:t>
            </w:r>
          </w:p>
        </w:tc>
        <w:tc>
          <w:tcPr>
            <w:tcW w:w="2829" w:type="dxa"/>
            <w:tcMar>
              <w:left w:w="45" w:type="dxa"/>
              <w:right w:w="45" w:type="dxa"/>
            </w:tcMar>
            <w:vAlign w:val="center"/>
          </w:tcPr>
          <w:p w:rsidR="002229AE" w:rsidRDefault="002229AE" w:rsidP="00310ADF">
            <w:pPr>
              <w:widowControl/>
              <w:spacing w:line="300" w:lineRule="exact"/>
              <w:jc w:val="center"/>
              <w:rPr>
                <w:b/>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spacing w:line="300" w:lineRule="exact"/>
              <w:rPr>
                <w:szCs w:val="21"/>
              </w:rPr>
            </w:pPr>
            <w:r>
              <w:rPr>
                <w:rFonts w:hint="eastAsia"/>
                <w:kern w:val="0"/>
                <w:szCs w:val="21"/>
              </w:rPr>
              <w:t>11.2.4</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高空作业应符合相关操作规程</w:t>
            </w:r>
          </w:p>
        </w:tc>
        <w:tc>
          <w:tcPr>
            <w:tcW w:w="7374"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2</w:t>
            </w:r>
            <w:r>
              <w:rPr>
                <w:rFonts w:hint="eastAsia"/>
                <w:kern w:val="0"/>
                <w:szCs w:val="21"/>
              </w:rPr>
              <w:t>米以上高空临边、攀登作业，要穿防滑鞋、使用安全带，有相关安全操作规程</w:t>
            </w:r>
          </w:p>
        </w:tc>
        <w:tc>
          <w:tcPr>
            <w:tcW w:w="2829" w:type="dxa"/>
            <w:tcMar>
              <w:left w:w="45" w:type="dxa"/>
              <w:right w:w="45" w:type="dxa"/>
            </w:tcMar>
            <w:vAlign w:val="center"/>
          </w:tcPr>
          <w:p w:rsidR="002229AE" w:rsidRDefault="002229AE" w:rsidP="00310ADF">
            <w:pPr>
              <w:widowControl/>
              <w:spacing w:line="300" w:lineRule="exact"/>
              <w:jc w:val="center"/>
              <w:rPr>
                <w:b/>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b/>
                <w:kern w:val="0"/>
                <w:szCs w:val="21"/>
              </w:rPr>
            </w:pPr>
            <w:r>
              <w:rPr>
                <w:rFonts w:hint="eastAsia"/>
                <w:b/>
                <w:kern w:val="0"/>
                <w:szCs w:val="21"/>
              </w:rPr>
              <w:t>11.3</w:t>
            </w:r>
          </w:p>
        </w:tc>
        <w:tc>
          <w:tcPr>
            <w:tcW w:w="14023" w:type="dxa"/>
            <w:gridSpan w:val="3"/>
            <w:tcMar>
              <w:left w:w="45" w:type="dxa"/>
              <w:right w:w="45" w:type="dxa"/>
            </w:tcMar>
            <w:vAlign w:val="center"/>
          </w:tcPr>
          <w:p w:rsidR="002229AE" w:rsidRDefault="002229AE" w:rsidP="00310ADF">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11.3.1</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电气设备的使用应符合用电安全规范</w:t>
            </w:r>
          </w:p>
        </w:tc>
        <w:tc>
          <w:tcPr>
            <w:tcW w:w="7374"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关注要点：电气设备所用的保险丝</w:t>
            </w:r>
            <w:r>
              <w:rPr>
                <w:rFonts w:hint="eastAsia"/>
                <w:kern w:val="0"/>
                <w:szCs w:val="21"/>
              </w:rPr>
              <w:t>(</w:t>
            </w:r>
            <w:r>
              <w:rPr>
                <w:rFonts w:hint="eastAsia"/>
                <w:kern w:val="0"/>
                <w:szCs w:val="21"/>
              </w:rPr>
              <w:t>管</w:t>
            </w:r>
            <w:r>
              <w:rPr>
                <w:rFonts w:hint="eastAsia"/>
                <w:kern w:val="0"/>
                <w:szCs w:val="21"/>
              </w:rPr>
              <w:t>)</w:t>
            </w:r>
            <w:r>
              <w:rPr>
                <w:rFonts w:hint="eastAsia"/>
                <w:kern w:val="0"/>
                <w:szCs w:val="21"/>
              </w:rPr>
              <w:t>的额定电流应与其负荷容量相适应，无用其它金属线代替保险丝</w:t>
            </w:r>
            <w:r>
              <w:rPr>
                <w:rFonts w:hint="eastAsia"/>
                <w:kern w:val="0"/>
                <w:szCs w:val="21"/>
              </w:rPr>
              <w:t>(</w:t>
            </w:r>
            <w:r>
              <w:rPr>
                <w:rFonts w:hint="eastAsia"/>
                <w:kern w:val="0"/>
                <w:szCs w:val="21"/>
              </w:rPr>
              <w:t>片</w:t>
            </w:r>
            <w:r>
              <w:rPr>
                <w:rFonts w:hint="eastAsia"/>
                <w:kern w:val="0"/>
                <w:szCs w:val="21"/>
              </w:rPr>
              <w:t>)</w:t>
            </w:r>
            <w:r>
              <w:rPr>
                <w:rFonts w:hint="eastAsia"/>
                <w:kern w:val="0"/>
                <w:szCs w:val="21"/>
              </w:rPr>
              <w:t>现象；各种电器设备及电线应始终保持干燥，防止浸湿，以防短路引起火灾或烧坏电气设备；</w:t>
            </w:r>
            <w:r>
              <w:rPr>
                <w:rFonts w:hint="eastAsia"/>
                <w:szCs w:val="21"/>
              </w:rPr>
              <w:t>试验室内的功能间墙面都应设有专用接地母排，并设有多点接地引出端；高压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）；控制室（控制台）应铺橡胶、绝缘垫等；</w:t>
            </w:r>
            <w:r>
              <w:rPr>
                <w:rFonts w:hint="eastAsia"/>
                <w:szCs w:val="21"/>
              </w:rPr>
              <w:t>强电实验室禁止存放易燃、易爆、易腐品，保持通风散热；照明灯应从总开阀上端引出，必须配备干粉灭火器、黄砂箱、铁锹等；应为设备配备残余电流</w:t>
            </w:r>
            <w:r>
              <w:rPr>
                <w:szCs w:val="21"/>
              </w:rPr>
              <w:t>泄放</w:t>
            </w:r>
            <w:r>
              <w:rPr>
                <w:rFonts w:hint="eastAsia"/>
                <w:szCs w:val="21"/>
              </w:rPr>
              <w:t>专用的</w:t>
            </w:r>
            <w:r>
              <w:rPr>
                <w:szCs w:val="21"/>
              </w:rPr>
              <w:t>接地系统</w:t>
            </w:r>
            <w:r>
              <w:rPr>
                <w:rFonts w:hint="eastAsia"/>
                <w:szCs w:val="21"/>
              </w:rPr>
              <w:t>；禁止在充满可燃气体的环境中使用电动工具；电烙铁</w:t>
            </w:r>
            <w:r>
              <w:rPr>
                <w:szCs w:val="21"/>
              </w:rPr>
              <w:t>有专门搁架，用毕立即切断电源</w:t>
            </w: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2829" w:type="dxa"/>
            <w:tcMar>
              <w:left w:w="45" w:type="dxa"/>
              <w:right w:w="45" w:type="dxa"/>
            </w:tcMar>
            <w:vAlign w:val="center"/>
          </w:tcPr>
          <w:p w:rsidR="002229AE" w:rsidRDefault="002229AE" w:rsidP="00310ADF">
            <w:pPr>
              <w:widowControl/>
              <w:spacing w:line="300" w:lineRule="exact"/>
              <w:jc w:val="center"/>
              <w:rPr>
                <w:b/>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11.3.2</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操作电气设备应配备合适的防护器具</w:t>
            </w:r>
          </w:p>
        </w:tc>
        <w:tc>
          <w:tcPr>
            <w:tcW w:w="7374"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强电类实验必须二人以上，操作时应戴绝缘手套；</w:t>
            </w:r>
            <w:r>
              <w:rPr>
                <w:rFonts w:hint="eastAsia"/>
                <w:szCs w:val="21"/>
              </w:rPr>
              <w:t>静电场所，要保持空气湿润，工作人员要穿防静电的衣服和鞋靴；禁止穿着化纤制品等服饰</w:t>
            </w:r>
          </w:p>
        </w:tc>
        <w:tc>
          <w:tcPr>
            <w:tcW w:w="2829" w:type="dxa"/>
            <w:tcMar>
              <w:left w:w="45" w:type="dxa"/>
              <w:right w:w="45" w:type="dxa"/>
            </w:tcMar>
            <w:vAlign w:val="center"/>
          </w:tcPr>
          <w:p w:rsidR="002229AE" w:rsidRDefault="002229AE" w:rsidP="00310ADF">
            <w:pPr>
              <w:widowControl/>
              <w:spacing w:line="300" w:lineRule="exact"/>
              <w:jc w:val="center"/>
              <w:rPr>
                <w:b/>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b/>
                <w:kern w:val="0"/>
                <w:szCs w:val="21"/>
              </w:rPr>
            </w:pPr>
            <w:r>
              <w:rPr>
                <w:rFonts w:hint="eastAsia"/>
                <w:b/>
                <w:kern w:val="0"/>
                <w:szCs w:val="21"/>
              </w:rPr>
              <w:t>11.4</w:t>
            </w:r>
          </w:p>
        </w:tc>
        <w:tc>
          <w:tcPr>
            <w:tcW w:w="14023" w:type="dxa"/>
            <w:gridSpan w:val="3"/>
            <w:tcMar>
              <w:left w:w="45" w:type="dxa"/>
              <w:right w:w="45" w:type="dxa"/>
            </w:tcMar>
            <w:vAlign w:val="center"/>
          </w:tcPr>
          <w:p w:rsidR="002229AE" w:rsidRDefault="002229AE" w:rsidP="00310ADF">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11.4.1</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bCs/>
                <w:kern w:val="0"/>
                <w:szCs w:val="21"/>
              </w:rPr>
              <w:t>激光</w:t>
            </w:r>
            <w:r>
              <w:rPr>
                <w:rFonts w:hint="eastAsia"/>
                <w:bCs/>
                <w:kern w:val="0"/>
                <w:szCs w:val="21"/>
              </w:rPr>
              <w:t>实验室配有完备的安全屏蔽设施</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2829" w:type="dxa"/>
            <w:tcMar>
              <w:left w:w="45" w:type="dxa"/>
              <w:right w:w="45" w:type="dxa"/>
            </w:tcMar>
            <w:vAlign w:val="center"/>
          </w:tcPr>
          <w:p w:rsidR="002229AE" w:rsidRDefault="002229AE" w:rsidP="00310ADF">
            <w:pPr>
              <w:widowControl/>
              <w:spacing w:line="300" w:lineRule="exact"/>
              <w:jc w:val="center"/>
              <w:rPr>
                <w:b/>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1</w:t>
            </w:r>
            <w:r>
              <w:rPr>
                <w:kern w:val="0"/>
                <w:szCs w:val="21"/>
              </w:rPr>
              <w:t>1.4.2</w:t>
            </w:r>
          </w:p>
        </w:tc>
        <w:tc>
          <w:tcPr>
            <w:tcW w:w="3820"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bCs/>
                <w:kern w:val="0"/>
                <w:szCs w:val="21"/>
              </w:rPr>
              <w:t>激光实验时须佩戴合适的个人防护用具</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bCs/>
                <w:kern w:val="0"/>
                <w:szCs w:val="21"/>
              </w:rPr>
              <w:t>操作人员穿戴防护眼镜等防护用品</w:t>
            </w:r>
            <w:r>
              <w:rPr>
                <w:rFonts w:hint="eastAsia"/>
                <w:bCs/>
                <w:kern w:val="0"/>
                <w:szCs w:val="21"/>
              </w:rPr>
              <w:t>、</w:t>
            </w:r>
            <w:r>
              <w:rPr>
                <w:bCs/>
                <w:kern w:val="0"/>
                <w:szCs w:val="21"/>
              </w:rPr>
              <w:t>不带手表等能反光的物品</w:t>
            </w:r>
            <w:r>
              <w:rPr>
                <w:rFonts w:hint="eastAsia"/>
                <w:bCs/>
                <w:kern w:val="0"/>
                <w:szCs w:val="21"/>
              </w:rPr>
              <w:t>；</w:t>
            </w: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2829" w:type="dxa"/>
            <w:tcMar>
              <w:left w:w="45" w:type="dxa"/>
              <w:right w:w="45" w:type="dxa"/>
            </w:tcMar>
            <w:vAlign w:val="center"/>
          </w:tcPr>
          <w:p w:rsidR="002229AE" w:rsidRDefault="002229AE" w:rsidP="00310ADF">
            <w:pPr>
              <w:widowControl/>
              <w:spacing w:line="300" w:lineRule="exact"/>
              <w:jc w:val="center"/>
              <w:rPr>
                <w:b/>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b/>
                <w:kern w:val="0"/>
                <w:szCs w:val="21"/>
              </w:rPr>
            </w:pPr>
            <w:r>
              <w:rPr>
                <w:rFonts w:hint="eastAsia"/>
                <w:b/>
                <w:kern w:val="0"/>
                <w:szCs w:val="21"/>
              </w:rPr>
              <w:lastRenderedPageBreak/>
              <w:t>11.5</w:t>
            </w:r>
          </w:p>
        </w:tc>
        <w:tc>
          <w:tcPr>
            <w:tcW w:w="14023" w:type="dxa"/>
            <w:gridSpan w:val="3"/>
            <w:tcMar>
              <w:left w:w="45" w:type="dxa"/>
              <w:right w:w="45" w:type="dxa"/>
            </w:tcMar>
            <w:vAlign w:val="center"/>
          </w:tcPr>
          <w:p w:rsidR="002229AE" w:rsidRDefault="002229AE" w:rsidP="00310ADF">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11.5.1</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大量粉状物质的储存与使用场所，应选用防爆型的电气设备</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kern w:val="0"/>
                <w:szCs w:val="21"/>
              </w:rPr>
              <w:t>防爆灯、防爆电气开关，导线敷设应选用镀锌管或水煤气管，必须达到整体防爆要求；粉尘加工要有除尘装置，除尘器符合防静电安全要求，除尘设施应有阻爆、隔爆、</w:t>
            </w:r>
            <w:proofErr w:type="gramStart"/>
            <w:r>
              <w:rPr>
                <w:rFonts w:hint="eastAsia"/>
                <w:kern w:val="0"/>
                <w:szCs w:val="21"/>
              </w:rPr>
              <w:t>泄爆装置</w:t>
            </w:r>
            <w:proofErr w:type="gramEnd"/>
            <w:r>
              <w:rPr>
                <w:rFonts w:hint="eastAsia"/>
                <w:kern w:val="0"/>
                <w:szCs w:val="21"/>
              </w:rPr>
              <w:t>；使用工具具有防爆功能或不产生火花</w:t>
            </w:r>
          </w:p>
        </w:tc>
        <w:tc>
          <w:tcPr>
            <w:tcW w:w="2829" w:type="dxa"/>
            <w:tcMar>
              <w:left w:w="45" w:type="dxa"/>
              <w:right w:w="45" w:type="dxa"/>
            </w:tcMar>
            <w:vAlign w:val="center"/>
          </w:tcPr>
          <w:p w:rsidR="002229AE" w:rsidRDefault="002229AE" w:rsidP="00310ADF">
            <w:pPr>
              <w:widowControl/>
              <w:spacing w:line="300" w:lineRule="exact"/>
              <w:jc w:val="center"/>
              <w:rPr>
                <w:b/>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11.5.2</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产生粉尘的实验场所，须穿戴合适的个人防护用具</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kern w:val="0"/>
                <w:szCs w:val="21"/>
              </w:rPr>
              <w:t>粉尘场所应穿防静电棉质衣服，禁止穿化纤材料制作的衣服，工作时必须佩戴防尘口罩和护耳器</w:t>
            </w:r>
          </w:p>
        </w:tc>
        <w:tc>
          <w:tcPr>
            <w:tcW w:w="2829" w:type="dxa"/>
            <w:tcMar>
              <w:left w:w="45" w:type="dxa"/>
              <w:right w:w="45" w:type="dxa"/>
            </w:tcMar>
            <w:vAlign w:val="center"/>
          </w:tcPr>
          <w:p w:rsidR="002229AE" w:rsidRDefault="002229AE" w:rsidP="00310ADF">
            <w:pPr>
              <w:widowControl/>
              <w:spacing w:line="300" w:lineRule="exact"/>
              <w:jc w:val="center"/>
              <w:rPr>
                <w:b/>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11.5.3</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保证实验室粉尘浓度在爆炸限以下，并配备合适的灭火装置</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kern w:val="0"/>
                <w:szCs w:val="21"/>
              </w:rPr>
              <w:t>禁用干粉、水剂型和泡沫型灭火器；粉尘浓度较高的场所，有加湿装置（喷雾）使湿度在</w:t>
            </w:r>
            <w:r>
              <w:rPr>
                <w:rFonts w:hint="eastAsia"/>
                <w:kern w:val="0"/>
                <w:szCs w:val="21"/>
              </w:rPr>
              <w:t>65%</w:t>
            </w:r>
            <w:r>
              <w:rPr>
                <w:rFonts w:hint="eastAsia"/>
                <w:kern w:val="0"/>
                <w:szCs w:val="21"/>
              </w:rPr>
              <w:t>以上</w:t>
            </w:r>
          </w:p>
        </w:tc>
        <w:tc>
          <w:tcPr>
            <w:tcW w:w="2829" w:type="dxa"/>
            <w:tcMar>
              <w:left w:w="45" w:type="dxa"/>
              <w:right w:w="45" w:type="dxa"/>
            </w:tcMar>
            <w:vAlign w:val="center"/>
          </w:tcPr>
          <w:p w:rsidR="002229AE" w:rsidRDefault="002229AE" w:rsidP="00310ADF">
            <w:pPr>
              <w:widowControl/>
              <w:spacing w:line="300" w:lineRule="exact"/>
              <w:jc w:val="center"/>
              <w:rPr>
                <w:b/>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b/>
                <w:kern w:val="0"/>
                <w:szCs w:val="21"/>
              </w:rPr>
            </w:pPr>
            <w:r>
              <w:rPr>
                <w:rFonts w:hint="eastAsia"/>
                <w:b/>
                <w:kern w:val="0"/>
                <w:szCs w:val="21"/>
              </w:rPr>
              <w:t>12.1</w:t>
            </w:r>
          </w:p>
        </w:tc>
        <w:tc>
          <w:tcPr>
            <w:tcW w:w="14023" w:type="dxa"/>
            <w:gridSpan w:val="3"/>
            <w:tcMar>
              <w:left w:w="45" w:type="dxa"/>
              <w:right w:w="45" w:type="dxa"/>
            </w:tcMar>
            <w:vAlign w:val="center"/>
          </w:tcPr>
          <w:p w:rsidR="002229AE" w:rsidRDefault="002229AE" w:rsidP="00310ADF">
            <w:pPr>
              <w:widowControl/>
              <w:spacing w:line="300" w:lineRule="exact"/>
              <w:jc w:val="left"/>
              <w:rPr>
                <w:b/>
                <w:kern w:val="0"/>
                <w:szCs w:val="21"/>
              </w:rPr>
            </w:pPr>
            <w:r>
              <w:rPr>
                <w:rFonts w:hint="eastAsia"/>
                <w:b/>
                <w:kern w:val="0"/>
                <w:szCs w:val="21"/>
              </w:rPr>
              <w:t>起重类</w:t>
            </w:r>
            <w:r>
              <w:rPr>
                <w:b/>
                <w:kern w:val="0"/>
                <w:szCs w:val="21"/>
              </w:rPr>
              <w:t>设备</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12.1</w:t>
            </w:r>
            <w:r>
              <w:rPr>
                <w:kern w:val="0"/>
                <w:szCs w:val="21"/>
              </w:rPr>
              <w:t>.1</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额定起重量大于规定值的设备须取得《特种设备使用登记证》</w:t>
            </w:r>
          </w:p>
        </w:tc>
        <w:tc>
          <w:tcPr>
            <w:tcW w:w="7374"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额定起重量大于等于</w:t>
            </w:r>
            <w:r>
              <w:rPr>
                <w:rFonts w:hint="eastAsia"/>
                <w:kern w:val="0"/>
                <w:szCs w:val="21"/>
              </w:rPr>
              <w:t>3t</w:t>
            </w:r>
            <w:r>
              <w:rPr>
                <w:rFonts w:hint="eastAsia"/>
                <w:kern w:val="0"/>
                <w:szCs w:val="21"/>
              </w:rPr>
              <w:t>且提升高度大于等于</w:t>
            </w:r>
            <w:r>
              <w:rPr>
                <w:rFonts w:hint="eastAsia"/>
                <w:kern w:val="0"/>
                <w:szCs w:val="21"/>
              </w:rPr>
              <w:t>2m</w:t>
            </w:r>
            <w:r>
              <w:rPr>
                <w:rFonts w:hint="eastAsia"/>
                <w:kern w:val="0"/>
                <w:szCs w:val="21"/>
              </w:rPr>
              <w:t>的起重设备须取得《特种设备使用登记证》</w:t>
            </w:r>
            <w:r>
              <w:rPr>
                <w:kern w:val="0"/>
                <w:szCs w:val="21"/>
              </w:rPr>
              <w:t>，</w:t>
            </w:r>
            <w:r>
              <w:rPr>
                <w:rFonts w:hint="eastAsia"/>
                <w:kern w:val="0"/>
                <w:szCs w:val="21"/>
              </w:rPr>
              <w:t>低于</w:t>
            </w:r>
            <w:r>
              <w:rPr>
                <w:kern w:val="0"/>
                <w:szCs w:val="21"/>
              </w:rPr>
              <w:t>额度限定值的</w:t>
            </w:r>
            <w:r>
              <w:rPr>
                <w:rFonts w:hint="eastAsia"/>
                <w:kern w:val="0"/>
                <w:szCs w:val="21"/>
              </w:rPr>
              <w:t>可不办理《特种设备使用登记证》</w:t>
            </w:r>
          </w:p>
        </w:tc>
        <w:tc>
          <w:tcPr>
            <w:tcW w:w="2829" w:type="dxa"/>
            <w:tcMar>
              <w:left w:w="45" w:type="dxa"/>
              <w:right w:w="45" w:type="dxa"/>
            </w:tcMar>
            <w:vAlign w:val="center"/>
          </w:tcPr>
          <w:p w:rsidR="002229AE" w:rsidRDefault="002229AE" w:rsidP="00310ADF">
            <w:pPr>
              <w:widowControl/>
              <w:spacing w:line="300" w:lineRule="exact"/>
              <w:jc w:val="center"/>
              <w:rPr>
                <w:b/>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12.1</w:t>
            </w:r>
            <w:r>
              <w:rPr>
                <w:kern w:val="0"/>
                <w:szCs w:val="21"/>
              </w:rPr>
              <w:t>.2</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起重机械</w:t>
            </w:r>
            <w:r>
              <w:rPr>
                <w:kern w:val="0"/>
                <w:szCs w:val="21"/>
              </w:rPr>
              <w:t>操作人员</w:t>
            </w:r>
            <w:r>
              <w:rPr>
                <w:rFonts w:hint="eastAsia"/>
                <w:kern w:val="0"/>
                <w:szCs w:val="21"/>
              </w:rPr>
              <w:t>、检验单位须有相关资质</w:t>
            </w:r>
          </w:p>
        </w:tc>
        <w:tc>
          <w:tcPr>
            <w:tcW w:w="7374"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操作人员须取得《特种设备作业人员证》，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年复审一次；委托有资质单位进行定期检验，并将定期检验合格证置于特种设备显著位置</w:t>
            </w:r>
          </w:p>
        </w:tc>
        <w:tc>
          <w:tcPr>
            <w:tcW w:w="2829" w:type="dxa"/>
            <w:tcMar>
              <w:left w:w="45" w:type="dxa"/>
              <w:right w:w="45" w:type="dxa"/>
            </w:tcMar>
            <w:vAlign w:val="center"/>
          </w:tcPr>
          <w:p w:rsidR="002229AE" w:rsidRDefault="002229AE" w:rsidP="00310ADF">
            <w:pPr>
              <w:widowControl/>
              <w:spacing w:line="300" w:lineRule="exact"/>
              <w:jc w:val="center"/>
              <w:rPr>
                <w:b/>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12.1</w:t>
            </w:r>
            <w:r>
              <w:rPr>
                <w:kern w:val="0"/>
                <w:szCs w:val="21"/>
              </w:rPr>
              <w:t>.3</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起重机械需定期保养，设置警示标示，安装防护设施</w:t>
            </w:r>
          </w:p>
        </w:tc>
        <w:tc>
          <w:tcPr>
            <w:tcW w:w="7374" w:type="dxa"/>
            <w:tcMar>
              <w:left w:w="45" w:type="dxa"/>
              <w:right w:w="45" w:type="dxa"/>
            </w:tcMar>
            <w:vAlign w:val="center"/>
          </w:tcPr>
          <w:p w:rsidR="002229AE" w:rsidRDefault="002229AE" w:rsidP="00310ADF">
            <w:pPr>
              <w:widowControl/>
              <w:spacing w:line="300" w:lineRule="exact"/>
              <w:jc w:val="left"/>
              <w:rPr>
                <w:b/>
                <w:bCs/>
                <w:kern w:val="0"/>
                <w:szCs w:val="21"/>
              </w:rPr>
            </w:pPr>
            <w:r>
              <w:rPr>
                <w:rFonts w:hint="eastAsia"/>
                <w:kern w:val="0"/>
                <w:szCs w:val="21"/>
              </w:rPr>
              <w:t>在用起重机械至少每月进行一次日常维护保养和自行检查，并作记录；</w:t>
            </w:r>
            <w:r>
              <w:rPr>
                <w:kern w:val="0"/>
                <w:szCs w:val="21"/>
              </w:rPr>
              <w:t>制定安全操作规程，并在周边醒目位置张贴警示标识，有必要的防护措施</w:t>
            </w:r>
            <w:r>
              <w:rPr>
                <w:rFonts w:hint="eastAsia"/>
                <w:kern w:val="0"/>
                <w:szCs w:val="21"/>
              </w:rPr>
              <w:t>；起重设备声光报警正常，室内起重设备要标有运行通道</w:t>
            </w:r>
          </w:p>
        </w:tc>
        <w:tc>
          <w:tcPr>
            <w:tcW w:w="2829" w:type="dxa"/>
            <w:tcMar>
              <w:left w:w="45" w:type="dxa"/>
              <w:right w:w="45" w:type="dxa"/>
            </w:tcMar>
            <w:vAlign w:val="center"/>
          </w:tcPr>
          <w:p w:rsidR="002229AE" w:rsidRDefault="002229AE" w:rsidP="00310ADF">
            <w:pPr>
              <w:widowControl/>
              <w:spacing w:line="300" w:lineRule="exact"/>
              <w:jc w:val="center"/>
              <w:rPr>
                <w:b/>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b/>
                <w:kern w:val="0"/>
                <w:szCs w:val="21"/>
              </w:rPr>
            </w:pPr>
            <w:r>
              <w:rPr>
                <w:rFonts w:hint="eastAsia"/>
                <w:b/>
                <w:kern w:val="0"/>
                <w:szCs w:val="21"/>
              </w:rPr>
              <w:t>12.2</w:t>
            </w:r>
          </w:p>
        </w:tc>
        <w:tc>
          <w:tcPr>
            <w:tcW w:w="14023" w:type="dxa"/>
            <w:gridSpan w:val="3"/>
            <w:tcMar>
              <w:left w:w="45" w:type="dxa"/>
              <w:right w:w="45" w:type="dxa"/>
            </w:tcMar>
            <w:vAlign w:val="center"/>
          </w:tcPr>
          <w:p w:rsidR="002229AE" w:rsidRDefault="002229AE" w:rsidP="00310ADF">
            <w:pPr>
              <w:widowControl/>
              <w:spacing w:line="300" w:lineRule="exact"/>
              <w:jc w:val="left"/>
              <w:rPr>
                <w:b/>
                <w:kern w:val="0"/>
                <w:szCs w:val="21"/>
              </w:rPr>
            </w:pPr>
            <w:r>
              <w:rPr>
                <w:rFonts w:hint="eastAsia"/>
                <w:b/>
                <w:kern w:val="0"/>
                <w:szCs w:val="21"/>
              </w:rPr>
              <w:t>压力容器</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12.2</w:t>
            </w:r>
            <w:r>
              <w:rPr>
                <w:kern w:val="0"/>
                <w:szCs w:val="21"/>
              </w:rPr>
              <w:t>.1</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规定压力容器</w:t>
            </w:r>
            <w:r>
              <w:rPr>
                <w:rFonts w:hint="eastAsia"/>
                <w:bCs/>
                <w:kern w:val="0"/>
                <w:szCs w:val="21"/>
              </w:rPr>
              <w:t>须</w:t>
            </w:r>
            <w:r>
              <w:rPr>
                <w:rFonts w:hint="eastAsia"/>
                <w:kern w:val="0"/>
                <w:szCs w:val="21"/>
              </w:rPr>
              <w:t>取得《特种设备使用登记证》和《压力容器登记卡》</w:t>
            </w:r>
          </w:p>
        </w:tc>
        <w:tc>
          <w:tcPr>
            <w:tcW w:w="7374"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0.1MP</w:t>
            </w:r>
            <w:r>
              <w:rPr>
                <w:kern w:val="0"/>
                <w:szCs w:val="21"/>
              </w:rPr>
              <w:t>a</w:t>
            </w:r>
            <w:r>
              <w:rPr>
                <w:rFonts w:hint="eastAsia"/>
                <w:kern w:val="0"/>
                <w:szCs w:val="21"/>
              </w:rPr>
              <w:t>且</w:t>
            </w:r>
            <w:r>
              <w:rPr>
                <w:kern w:val="0"/>
                <w:szCs w:val="21"/>
              </w:rPr>
              <w:t>容积大于</w:t>
            </w:r>
            <w:r>
              <w:rPr>
                <w:rFonts w:hint="eastAsia"/>
                <w:kern w:val="0"/>
                <w:szCs w:val="21"/>
              </w:rPr>
              <w:t>30L</w:t>
            </w:r>
            <w:r>
              <w:rPr>
                <w:rFonts w:hint="eastAsia"/>
                <w:kern w:val="0"/>
                <w:szCs w:val="21"/>
              </w:rPr>
              <w:t>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取得《特种设备使用登记证》和《压力容器登记卡》；设备铭牌上标明为简单压力容器不需办理</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12.2.2</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压力容器</w:t>
            </w:r>
            <w:r>
              <w:rPr>
                <w:kern w:val="0"/>
                <w:szCs w:val="21"/>
              </w:rPr>
              <w:t>操作人员</w:t>
            </w:r>
            <w:r>
              <w:rPr>
                <w:rFonts w:hint="eastAsia"/>
                <w:kern w:val="0"/>
                <w:szCs w:val="21"/>
              </w:rPr>
              <w:t>、检验单位须有相关资质</w:t>
            </w:r>
          </w:p>
        </w:tc>
        <w:tc>
          <w:tcPr>
            <w:tcW w:w="7374"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操作人员持证上岗</w:t>
            </w:r>
            <w:r>
              <w:rPr>
                <w:rFonts w:hint="eastAsia"/>
                <w:kern w:val="0"/>
                <w:szCs w:val="21"/>
              </w:rPr>
              <w:t>，取得《特种设备作业人员证》，并每</w:t>
            </w:r>
            <w:r>
              <w:rPr>
                <w:rFonts w:hint="eastAsia"/>
                <w:kern w:val="0"/>
                <w:szCs w:val="21"/>
              </w:rPr>
              <w:t>4</w:t>
            </w:r>
            <w:r>
              <w:rPr>
                <w:rFonts w:hint="eastAsia"/>
                <w:kern w:val="0"/>
                <w:szCs w:val="21"/>
              </w:rPr>
              <w:t>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3</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压力容器的存放区域合理，有安全警示标识</w:t>
            </w:r>
          </w:p>
        </w:tc>
        <w:tc>
          <w:tcPr>
            <w:tcW w:w="7374" w:type="dxa"/>
            <w:tcMar>
              <w:left w:w="45" w:type="dxa"/>
              <w:right w:w="45" w:type="dxa"/>
            </w:tcMar>
            <w:vAlign w:val="center"/>
          </w:tcPr>
          <w:p w:rsidR="002229AE" w:rsidRDefault="002229AE" w:rsidP="00310ADF">
            <w:pPr>
              <w:widowControl/>
              <w:spacing w:line="300" w:lineRule="exact"/>
              <w:jc w:val="left"/>
              <w:rPr>
                <w:bCs/>
                <w:kern w:val="0"/>
                <w:szCs w:val="21"/>
              </w:rPr>
            </w:pPr>
            <w:r>
              <w:rPr>
                <w:rFonts w:hint="eastAsia"/>
                <w:kern w:val="0"/>
                <w:szCs w:val="21"/>
              </w:rPr>
              <w:t>大型实验气体罐的存储场所应通风、干燥、防止雨（雪）淋、水浸，避免阳光直射，严禁明火和其它热源；大型实验气体（窒息、可燃类）</w:t>
            </w:r>
            <w:proofErr w:type="gramStart"/>
            <w:r>
              <w:rPr>
                <w:rFonts w:hint="eastAsia"/>
                <w:kern w:val="0"/>
                <w:szCs w:val="21"/>
              </w:rPr>
              <w:t>罐必须</w:t>
            </w:r>
            <w:proofErr w:type="gramEnd"/>
            <w:r>
              <w:rPr>
                <w:rFonts w:hint="eastAsia"/>
                <w:kern w:val="0"/>
                <w:szCs w:val="21"/>
              </w:rPr>
              <w:t>放置在室外，</w:t>
            </w:r>
            <w:r>
              <w:rPr>
                <w:rFonts w:hint="eastAsia"/>
                <w:kern w:val="0"/>
                <w:szCs w:val="21"/>
              </w:rPr>
              <w:lastRenderedPageBreak/>
              <w:t>周围设置隔离装置、安全警示标识；可燃性性</w:t>
            </w:r>
            <w:r>
              <w:rPr>
                <w:kern w:val="0"/>
                <w:szCs w:val="21"/>
              </w:rPr>
              <w:t>气罐远离火源热源</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lastRenderedPageBreak/>
              <w:t>1</w:t>
            </w:r>
            <w:r>
              <w:rPr>
                <w:kern w:val="0"/>
                <w:szCs w:val="21"/>
              </w:rPr>
              <w:t>2.2.</w:t>
            </w:r>
            <w:r>
              <w:rPr>
                <w:rFonts w:hint="eastAsia"/>
                <w:kern w:val="0"/>
                <w:szCs w:val="21"/>
              </w:rPr>
              <w:t>4</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存储可燃、爆炸性气体的气罐满足防爆要求</w:t>
            </w:r>
          </w:p>
        </w:tc>
        <w:tc>
          <w:tcPr>
            <w:tcW w:w="7374"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容器的电器开关和熔断器都应设置在明显位置，同时应设避雷装置；电气设施是否防爆，避雷装置是否接地</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12.2.</w:t>
            </w:r>
            <w:r>
              <w:rPr>
                <w:rFonts w:hint="eastAsia"/>
                <w:kern w:val="0"/>
                <w:szCs w:val="21"/>
              </w:rPr>
              <w:t>5</w:t>
            </w:r>
          </w:p>
        </w:tc>
        <w:tc>
          <w:tcPr>
            <w:tcW w:w="3820" w:type="dxa"/>
            <w:tcMar>
              <w:left w:w="45" w:type="dxa"/>
              <w:right w:w="45" w:type="dxa"/>
            </w:tcMar>
            <w:vAlign w:val="center"/>
          </w:tcPr>
          <w:p w:rsidR="002229AE" w:rsidRDefault="002229AE" w:rsidP="00310ADF">
            <w:pPr>
              <w:spacing w:line="300" w:lineRule="exact"/>
              <w:jc w:val="left"/>
              <w:rPr>
                <w:kern w:val="0"/>
                <w:szCs w:val="21"/>
              </w:rPr>
            </w:pPr>
            <w:r>
              <w:rPr>
                <w:rFonts w:hint="eastAsia"/>
                <w:kern w:val="0"/>
                <w:szCs w:val="21"/>
              </w:rPr>
              <w:t>压力容器应有专用管理制度和操作规程，实行使用登记</w:t>
            </w:r>
          </w:p>
        </w:tc>
        <w:tc>
          <w:tcPr>
            <w:tcW w:w="7374" w:type="dxa"/>
            <w:tcMar>
              <w:left w:w="45" w:type="dxa"/>
              <w:right w:w="45" w:type="dxa"/>
            </w:tcMar>
            <w:vAlign w:val="center"/>
          </w:tcPr>
          <w:p w:rsidR="002229AE" w:rsidRDefault="002229AE" w:rsidP="00310ADF">
            <w:pPr>
              <w:spacing w:line="300" w:lineRule="exact"/>
              <w:jc w:val="left"/>
              <w:rPr>
                <w:kern w:val="0"/>
                <w:szCs w:val="21"/>
              </w:rPr>
            </w:pPr>
            <w:r>
              <w:rPr>
                <w:rFonts w:hint="eastAsia"/>
                <w:kern w:val="0"/>
                <w:szCs w:val="21"/>
              </w:rPr>
              <w:t>制定大型气体</w:t>
            </w:r>
            <w:proofErr w:type="gramStart"/>
            <w:r>
              <w:rPr>
                <w:rFonts w:hint="eastAsia"/>
                <w:kern w:val="0"/>
                <w:szCs w:val="21"/>
              </w:rPr>
              <w:t>罐管理</w:t>
            </w:r>
            <w:proofErr w:type="gramEnd"/>
            <w:r>
              <w:rPr>
                <w:rFonts w:hint="eastAsia"/>
                <w:kern w:val="0"/>
                <w:szCs w:val="21"/>
              </w:rPr>
              <w:t>制度和操作规程，落实</w:t>
            </w:r>
            <w:r>
              <w:rPr>
                <w:kern w:val="0"/>
                <w:szCs w:val="21"/>
              </w:rPr>
              <w:t>维护、保养及安全责任制</w:t>
            </w:r>
            <w:r>
              <w:rPr>
                <w:rFonts w:hint="eastAsia"/>
                <w:kern w:val="0"/>
                <w:szCs w:val="21"/>
              </w:rPr>
              <w:t>；实行使用登记制度，及时填写“使用登记表”；</w:t>
            </w:r>
            <w:r>
              <w:rPr>
                <w:kern w:val="0"/>
                <w:szCs w:val="21"/>
              </w:rPr>
              <w:t>定期检查</w:t>
            </w:r>
            <w:r>
              <w:rPr>
                <w:rFonts w:hint="eastAsia"/>
                <w:kern w:val="0"/>
                <w:szCs w:val="21"/>
              </w:rPr>
              <w:t>大型实验气体罐外表涂色、腐蚀、变形、磨损、裂纹，附件是否齐全、完好</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b/>
                <w:kern w:val="0"/>
                <w:szCs w:val="21"/>
              </w:rPr>
            </w:pPr>
            <w:r>
              <w:rPr>
                <w:rFonts w:hint="eastAsia"/>
                <w:b/>
                <w:kern w:val="0"/>
                <w:szCs w:val="21"/>
              </w:rPr>
              <w:t>12.3</w:t>
            </w:r>
          </w:p>
        </w:tc>
        <w:tc>
          <w:tcPr>
            <w:tcW w:w="14023" w:type="dxa"/>
            <w:gridSpan w:val="3"/>
            <w:tcMar>
              <w:left w:w="45" w:type="dxa"/>
              <w:right w:w="45" w:type="dxa"/>
            </w:tcMar>
            <w:vAlign w:val="center"/>
          </w:tcPr>
          <w:p w:rsidR="002229AE" w:rsidRDefault="002229AE" w:rsidP="00310ADF">
            <w:pPr>
              <w:widowControl/>
              <w:spacing w:line="300" w:lineRule="exact"/>
              <w:jc w:val="left"/>
              <w:rPr>
                <w:b/>
                <w:kern w:val="0"/>
                <w:szCs w:val="21"/>
              </w:rPr>
            </w:pPr>
            <w:r>
              <w:rPr>
                <w:rFonts w:hint="eastAsia"/>
                <w:b/>
                <w:kern w:val="0"/>
                <w:szCs w:val="21"/>
              </w:rPr>
              <w:t>场（厂）内专用机动车辆</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12.3</w:t>
            </w:r>
            <w:r>
              <w:rPr>
                <w:kern w:val="0"/>
                <w:szCs w:val="21"/>
              </w:rPr>
              <w:t>.1</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取得《厂内机动车辆监督检验报告》</w:t>
            </w:r>
          </w:p>
        </w:tc>
        <w:tc>
          <w:tcPr>
            <w:tcW w:w="7374" w:type="dxa"/>
            <w:tcMar>
              <w:left w:w="45" w:type="dxa"/>
              <w:right w:w="45" w:type="dxa"/>
            </w:tcMar>
            <w:vAlign w:val="center"/>
          </w:tcPr>
          <w:p w:rsidR="002229AE" w:rsidRDefault="002229AE" w:rsidP="00310ADF">
            <w:pPr>
              <w:widowControl/>
              <w:spacing w:line="300" w:lineRule="exact"/>
              <w:jc w:val="left"/>
              <w:rPr>
                <w:kern w:val="0"/>
                <w:szCs w:val="21"/>
              </w:rPr>
            </w:pPr>
          </w:p>
        </w:tc>
        <w:tc>
          <w:tcPr>
            <w:tcW w:w="2829" w:type="dxa"/>
            <w:tcMar>
              <w:left w:w="45" w:type="dxa"/>
              <w:right w:w="45" w:type="dxa"/>
            </w:tcMar>
            <w:vAlign w:val="center"/>
          </w:tcPr>
          <w:p w:rsidR="002229AE" w:rsidRDefault="002229AE" w:rsidP="00310ADF">
            <w:pPr>
              <w:widowControl/>
              <w:spacing w:line="300" w:lineRule="exact"/>
              <w:jc w:val="center"/>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12.3</w:t>
            </w:r>
            <w:r>
              <w:rPr>
                <w:kern w:val="0"/>
                <w:szCs w:val="21"/>
              </w:rPr>
              <w:t>.2</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7374" w:type="dxa"/>
            <w:tcMar>
              <w:left w:w="45" w:type="dxa"/>
              <w:right w:w="45" w:type="dxa"/>
            </w:tcMar>
            <w:vAlign w:val="center"/>
          </w:tcPr>
          <w:p w:rsidR="002229AE" w:rsidRDefault="002229AE" w:rsidP="00310ADF">
            <w:pPr>
              <w:widowControl/>
              <w:spacing w:line="300" w:lineRule="exact"/>
              <w:jc w:val="left"/>
              <w:rPr>
                <w:b/>
                <w:bCs/>
                <w:kern w:val="0"/>
                <w:szCs w:val="21"/>
              </w:rPr>
            </w:pPr>
            <w:r>
              <w:rPr>
                <w:rFonts w:hint="eastAsia"/>
                <w:kern w:val="0"/>
                <w:szCs w:val="21"/>
              </w:rPr>
              <w:t>证书在有效期内</w:t>
            </w:r>
          </w:p>
        </w:tc>
        <w:tc>
          <w:tcPr>
            <w:tcW w:w="2829" w:type="dxa"/>
            <w:tcMar>
              <w:left w:w="45" w:type="dxa"/>
              <w:right w:w="45" w:type="dxa"/>
            </w:tcMar>
            <w:vAlign w:val="center"/>
          </w:tcPr>
          <w:p w:rsidR="002229AE" w:rsidRDefault="002229AE" w:rsidP="00310ADF">
            <w:pPr>
              <w:widowControl/>
              <w:spacing w:line="300" w:lineRule="exact"/>
              <w:jc w:val="center"/>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12.3</w:t>
            </w:r>
            <w:r>
              <w:rPr>
                <w:kern w:val="0"/>
                <w:szCs w:val="21"/>
              </w:rPr>
              <w:t>.3</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委托有资质单位进行定期检验</w:t>
            </w:r>
          </w:p>
        </w:tc>
        <w:tc>
          <w:tcPr>
            <w:tcW w:w="7374"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合格证在有效期内</w:t>
            </w:r>
          </w:p>
        </w:tc>
        <w:tc>
          <w:tcPr>
            <w:tcW w:w="2829" w:type="dxa"/>
            <w:tcMar>
              <w:left w:w="45" w:type="dxa"/>
              <w:right w:w="45" w:type="dxa"/>
            </w:tcMar>
            <w:vAlign w:val="center"/>
          </w:tcPr>
          <w:p w:rsidR="002229AE" w:rsidRDefault="002229AE" w:rsidP="00310ADF">
            <w:pPr>
              <w:widowControl/>
              <w:spacing w:line="300" w:lineRule="exact"/>
              <w:jc w:val="center"/>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b/>
                <w:kern w:val="0"/>
                <w:szCs w:val="21"/>
              </w:rPr>
            </w:pPr>
            <w:r>
              <w:rPr>
                <w:b/>
                <w:kern w:val="0"/>
                <w:szCs w:val="21"/>
              </w:rPr>
              <w:t>12.</w:t>
            </w:r>
            <w:r>
              <w:rPr>
                <w:rFonts w:hint="eastAsia"/>
                <w:b/>
                <w:kern w:val="0"/>
                <w:szCs w:val="21"/>
              </w:rPr>
              <w:t>4</w:t>
            </w:r>
          </w:p>
        </w:tc>
        <w:tc>
          <w:tcPr>
            <w:tcW w:w="14023" w:type="dxa"/>
            <w:gridSpan w:val="3"/>
            <w:tcMar>
              <w:left w:w="45" w:type="dxa"/>
              <w:right w:w="45" w:type="dxa"/>
            </w:tcMar>
            <w:vAlign w:val="center"/>
          </w:tcPr>
          <w:p w:rsidR="002229AE" w:rsidRDefault="002229AE" w:rsidP="00310ADF">
            <w:pPr>
              <w:widowControl/>
              <w:spacing w:line="300" w:lineRule="exact"/>
              <w:jc w:val="left"/>
              <w:rPr>
                <w:b/>
                <w:kern w:val="0"/>
                <w:szCs w:val="21"/>
              </w:rPr>
            </w:pPr>
            <w:r>
              <w:rPr>
                <w:rFonts w:hint="eastAsia"/>
                <w:b/>
                <w:kern w:val="0"/>
                <w:szCs w:val="21"/>
              </w:rPr>
              <w:t>加热及制冷装置</w:t>
            </w:r>
            <w:r>
              <w:rPr>
                <w:b/>
                <w:kern w:val="0"/>
                <w:szCs w:val="21"/>
              </w:rPr>
              <w:t>管理</w:t>
            </w: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12.</w:t>
            </w:r>
            <w:r>
              <w:rPr>
                <w:kern w:val="0"/>
                <w:szCs w:val="21"/>
              </w:rPr>
              <w:t>4.1</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贮存危险化学品的冰箱</w:t>
            </w:r>
            <w:r>
              <w:rPr>
                <w:rFonts w:hint="eastAsia"/>
                <w:kern w:val="0"/>
                <w:szCs w:val="21"/>
              </w:rPr>
              <w:t>满足防爆要求</w:t>
            </w:r>
          </w:p>
        </w:tc>
        <w:tc>
          <w:tcPr>
            <w:tcW w:w="7374"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贮存危险化学品的冰箱为</w:t>
            </w:r>
            <w:proofErr w:type="gramStart"/>
            <w:r>
              <w:rPr>
                <w:kern w:val="0"/>
                <w:szCs w:val="21"/>
              </w:rPr>
              <w:t>防爆冰箱</w:t>
            </w:r>
            <w:proofErr w:type="gramEnd"/>
            <w:r>
              <w:rPr>
                <w:kern w:val="0"/>
                <w:szCs w:val="21"/>
              </w:rPr>
              <w:t>或经过防爆改造的冰箱，禁止使用无霜</w:t>
            </w:r>
            <w:r>
              <w:rPr>
                <w:rFonts w:hint="eastAsia"/>
                <w:kern w:val="0"/>
                <w:szCs w:val="21"/>
              </w:rPr>
              <w:t>型</w:t>
            </w:r>
            <w:r>
              <w:rPr>
                <w:kern w:val="0"/>
                <w:szCs w:val="21"/>
              </w:rPr>
              <w:t>冰箱储存易燃易爆试剂</w:t>
            </w:r>
            <w:r>
              <w:rPr>
                <w:rFonts w:hint="eastAsia"/>
                <w:kern w:val="0"/>
                <w:szCs w:val="21"/>
              </w:rPr>
              <w:t>无</w:t>
            </w:r>
            <w:r>
              <w:rPr>
                <w:kern w:val="0"/>
                <w:szCs w:val="21"/>
              </w:rPr>
              <w:t>防爆措施冰箱内不能放置易燃易爆化学品</w:t>
            </w:r>
            <w:r>
              <w:rPr>
                <w:rFonts w:hint="eastAsia"/>
                <w:kern w:val="0"/>
                <w:szCs w:val="21"/>
              </w:rPr>
              <w:t>，</w:t>
            </w:r>
            <w:r>
              <w:rPr>
                <w:kern w:val="0"/>
                <w:szCs w:val="21"/>
              </w:rPr>
              <w:t>冰箱门上应注明</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12.</w:t>
            </w:r>
            <w:r>
              <w:rPr>
                <w:kern w:val="0"/>
                <w:szCs w:val="21"/>
              </w:rPr>
              <w:t>4.2</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冰箱内存放的物品须标识明确</w:t>
            </w:r>
            <w:r>
              <w:rPr>
                <w:rFonts w:hint="eastAsia"/>
                <w:kern w:val="0"/>
                <w:szCs w:val="21"/>
              </w:rPr>
              <w:t>，</w:t>
            </w:r>
            <w:r>
              <w:rPr>
                <w:kern w:val="0"/>
                <w:szCs w:val="21"/>
              </w:rPr>
              <w:t>试剂必须</w:t>
            </w:r>
            <w:r>
              <w:rPr>
                <w:rFonts w:hint="eastAsia"/>
                <w:kern w:val="0"/>
                <w:szCs w:val="21"/>
              </w:rPr>
              <w:t>可靠</w:t>
            </w:r>
            <w:r>
              <w:rPr>
                <w:kern w:val="0"/>
                <w:szCs w:val="21"/>
              </w:rPr>
              <w:t>密封</w:t>
            </w:r>
          </w:p>
        </w:tc>
        <w:tc>
          <w:tcPr>
            <w:tcW w:w="7374"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标识至少包括：</w:t>
            </w:r>
            <w:r>
              <w:rPr>
                <w:kern w:val="0"/>
                <w:szCs w:val="21"/>
              </w:rPr>
              <w:t>品名、使用人、日期等，并经常清理</w:t>
            </w:r>
            <w:r>
              <w:rPr>
                <w:rFonts w:hint="eastAsia"/>
                <w:kern w:val="0"/>
                <w:szCs w:val="21"/>
              </w:rPr>
              <w:t>；试剂瓶螺口拧紧，无开口容器；</w:t>
            </w:r>
            <w:r>
              <w:rPr>
                <w:kern w:val="0"/>
                <w:szCs w:val="21"/>
              </w:rPr>
              <w:t>实验室冰箱中不放置食品</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3</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冰箱、</w:t>
            </w:r>
            <w:r>
              <w:rPr>
                <w:kern w:val="0"/>
                <w:szCs w:val="21"/>
              </w:rPr>
              <w:t>烘箱、电阻炉</w:t>
            </w:r>
            <w:r>
              <w:rPr>
                <w:rFonts w:hint="eastAsia"/>
                <w:kern w:val="0"/>
                <w:szCs w:val="21"/>
              </w:rPr>
              <w:t>的使用满足使用期间和空间等要求</w:t>
            </w:r>
          </w:p>
        </w:tc>
        <w:tc>
          <w:tcPr>
            <w:tcW w:w="7374"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r>
              <w:rPr>
                <w:rFonts w:hint="eastAsia"/>
                <w:kern w:val="0"/>
                <w:szCs w:val="21"/>
              </w:rPr>
              <w:t>；</w:t>
            </w: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r>
              <w:rPr>
                <w:rFonts w:hint="eastAsia"/>
                <w:kern w:val="0"/>
                <w:szCs w:val="21"/>
              </w:rPr>
              <w:t>；</w:t>
            </w:r>
            <w:r>
              <w:rPr>
                <w:kern w:val="0"/>
                <w:szCs w:val="21"/>
              </w:rPr>
              <w:t>烘箱、电阻炉</w:t>
            </w:r>
            <w:r>
              <w:rPr>
                <w:rFonts w:hint="eastAsia"/>
                <w:kern w:val="0"/>
                <w:szCs w:val="21"/>
              </w:rPr>
              <w:t>不</w:t>
            </w:r>
            <w:r>
              <w:rPr>
                <w:kern w:val="0"/>
                <w:szCs w:val="21"/>
              </w:rPr>
              <w:t>超期服役（一般使用期限控制为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r>
              <w:rPr>
                <w:rFonts w:hint="eastAsia"/>
                <w:kern w:val="0"/>
                <w:szCs w:val="21"/>
              </w:rPr>
              <w:t>；</w:t>
            </w:r>
            <w:r>
              <w:rPr>
                <w:kern w:val="0"/>
                <w:szCs w:val="21"/>
              </w:rPr>
              <w:t>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w:t>
            </w:r>
            <w:r>
              <w:rPr>
                <w:kern w:val="0"/>
                <w:szCs w:val="21"/>
              </w:rPr>
              <w:t>边上不能放置易燃易爆化学品、气体钢瓶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2829" w:type="dxa"/>
            <w:tcMar>
              <w:left w:w="45" w:type="dxa"/>
              <w:right w:w="45" w:type="dxa"/>
            </w:tcMar>
            <w:vAlign w:val="center"/>
          </w:tcPr>
          <w:p w:rsidR="002229AE" w:rsidRDefault="002229AE" w:rsidP="00310ADF">
            <w:pPr>
              <w:widowControl/>
              <w:spacing w:line="300" w:lineRule="exact"/>
              <w:jc w:val="left"/>
              <w:rPr>
                <w:bCs/>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12.4.4</w:t>
            </w:r>
          </w:p>
        </w:tc>
        <w:tc>
          <w:tcPr>
            <w:tcW w:w="3820" w:type="dxa"/>
            <w:tcMar>
              <w:left w:w="45" w:type="dxa"/>
              <w:right w:w="45" w:type="dxa"/>
            </w:tcMar>
            <w:vAlign w:val="center"/>
          </w:tcPr>
          <w:p w:rsidR="002229AE" w:rsidRDefault="002229AE" w:rsidP="00310ADF">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w:t>
            </w:r>
          </w:p>
        </w:tc>
        <w:tc>
          <w:tcPr>
            <w:tcW w:w="7374"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加热设备</w:t>
            </w:r>
            <w:r>
              <w:rPr>
                <w:kern w:val="0"/>
                <w:szCs w:val="21"/>
              </w:rPr>
              <w:t>周边醒目位置张贴</w:t>
            </w:r>
            <w:r>
              <w:rPr>
                <w:rFonts w:hint="eastAsia"/>
                <w:kern w:val="0"/>
                <w:szCs w:val="21"/>
              </w:rPr>
              <w:t>有</w:t>
            </w:r>
            <w:r>
              <w:rPr>
                <w:kern w:val="0"/>
                <w:szCs w:val="21"/>
              </w:rPr>
              <w:t>高温警示标识，并有必要的防护措施</w:t>
            </w:r>
            <w:r>
              <w:rPr>
                <w:rFonts w:hint="eastAsia"/>
                <w:kern w:val="0"/>
                <w:szCs w:val="21"/>
              </w:rPr>
              <w:t>张贴有安全操作规程、警示标识；</w:t>
            </w: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r>
              <w:rPr>
                <w:rFonts w:hint="eastAsia"/>
                <w:kern w:val="0"/>
                <w:szCs w:val="21"/>
              </w:rPr>
              <w:t>；</w:t>
            </w: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r>
              <w:rPr>
                <w:rFonts w:hint="eastAsia"/>
                <w:kern w:val="0"/>
                <w:szCs w:val="21"/>
              </w:rPr>
              <w:t>；</w:t>
            </w:r>
            <w:r>
              <w:rPr>
                <w:kern w:val="0"/>
                <w:szCs w:val="21"/>
              </w:rPr>
              <w:t>使用烘箱、电阻炉等加热设</w:t>
            </w:r>
            <w:r>
              <w:rPr>
                <w:kern w:val="0"/>
                <w:szCs w:val="21"/>
              </w:rPr>
              <w:lastRenderedPageBreak/>
              <w:t>备时有人值守（或</w:t>
            </w:r>
            <w:r>
              <w:rPr>
                <w:kern w:val="0"/>
                <w:szCs w:val="21"/>
              </w:rPr>
              <w:t>10-15</w:t>
            </w:r>
            <w:r>
              <w:rPr>
                <w:kern w:val="0"/>
                <w:szCs w:val="21"/>
              </w:rPr>
              <w:t>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2829" w:type="dxa"/>
            <w:tcMar>
              <w:left w:w="45" w:type="dxa"/>
              <w:right w:w="45" w:type="dxa"/>
            </w:tcMar>
            <w:vAlign w:val="center"/>
          </w:tcPr>
          <w:p w:rsidR="002229AE" w:rsidRDefault="002229AE" w:rsidP="00310ADF">
            <w:pPr>
              <w:widowControl/>
              <w:spacing w:line="300" w:lineRule="exact"/>
              <w:jc w:val="left"/>
              <w:rPr>
                <w:kern w:val="0"/>
                <w:szCs w:val="21"/>
              </w:rPr>
            </w:pPr>
          </w:p>
        </w:tc>
      </w:tr>
      <w:tr w:rsidR="002229AE" w:rsidTr="00310ADF">
        <w:trPr>
          <w:trHeight w:val="369"/>
          <w:jc w:val="center"/>
        </w:trPr>
        <w:tc>
          <w:tcPr>
            <w:tcW w:w="848"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lastRenderedPageBreak/>
              <w:t>12.4</w:t>
            </w:r>
            <w:r>
              <w:rPr>
                <w:kern w:val="0"/>
                <w:szCs w:val="21"/>
              </w:rPr>
              <w:t>.</w:t>
            </w:r>
            <w:r>
              <w:rPr>
                <w:rFonts w:hint="eastAsia"/>
                <w:kern w:val="0"/>
                <w:szCs w:val="21"/>
              </w:rPr>
              <w:t>5</w:t>
            </w:r>
          </w:p>
        </w:tc>
        <w:tc>
          <w:tcPr>
            <w:tcW w:w="3820" w:type="dxa"/>
            <w:tcMar>
              <w:left w:w="45" w:type="dxa"/>
              <w:right w:w="45" w:type="dxa"/>
            </w:tcMar>
            <w:vAlign w:val="center"/>
          </w:tcPr>
          <w:p w:rsidR="002229AE" w:rsidRDefault="002229AE" w:rsidP="00310ADF">
            <w:pPr>
              <w:widowControl/>
              <w:spacing w:line="300" w:lineRule="exact"/>
              <w:jc w:val="left"/>
              <w:rPr>
                <w:szCs w:val="21"/>
              </w:rPr>
            </w:pPr>
            <w:r>
              <w:rPr>
                <w:rFonts w:hint="eastAsia"/>
                <w:kern w:val="0"/>
                <w:szCs w:val="21"/>
              </w:rPr>
              <w:t>使用明火电炉或者电吹风须有安全防范举措</w:t>
            </w:r>
          </w:p>
        </w:tc>
        <w:tc>
          <w:tcPr>
            <w:tcW w:w="7374" w:type="dxa"/>
            <w:tcMar>
              <w:left w:w="45" w:type="dxa"/>
              <w:right w:w="45" w:type="dxa"/>
            </w:tcMar>
            <w:vAlign w:val="center"/>
          </w:tcPr>
          <w:p w:rsidR="002229AE" w:rsidRDefault="002229AE" w:rsidP="00310ADF">
            <w:pPr>
              <w:widowControl/>
              <w:spacing w:line="300" w:lineRule="exact"/>
              <w:jc w:val="left"/>
              <w:rPr>
                <w:kern w:val="0"/>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举措</w:t>
            </w:r>
            <w:r>
              <w:rPr>
                <w:kern w:val="0"/>
                <w:szCs w:val="21"/>
              </w:rPr>
              <w:t>，并经学校安全管理部门</w:t>
            </w:r>
            <w:r>
              <w:rPr>
                <w:rFonts w:hint="eastAsia"/>
                <w:kern w:val="0"/>
                <w:szCs w:val="21"/>
              </w:rPr>
              <w:t>审批办理</w:t>
            </w:r>
            <w:r>
              <w:rPr>
                <w:kern w:val="0"/>
                <w:szCs w:val="21"/>
              </w:rPr>
              <w:t>许可证</w:t>
            </w:r>
            <w:r>
              <w:rPr>
                <w:rFonts w:hint="eastAsia"/>
                <w:kern w:val="0"/>
                <w:szCs w:val="21"/>
              </w:rPr>
              <w:t>；</w:t>
            </w:r>
            <w:r>
              <w:rPr>
                <w:kern w:val="0"/>
                <w:szCs w:val="21"/>
              </w:rPr>
              <w:t>有许可证使用明火电炉的，其使用位置周围无易燃物品，并配备了灭火器、砂桶等灭火设施</w:t>
            </w:r>
            <w:r>
              <w:rPr>
                <w:rFonts w:hint="eastAsia"/>
                <w:kern w:val="0"/>
                <w:szCs w:val="21"/>
              </w:rPr>
              <w:t>；</w:t>
            </w:r>
            <w:r>
              <w:rPr>
                <w:kern w:val="0"/>
                <w:szCs w:val="21"/>
              </w:rPr>
              <w:t>不使用明火电炉加热易燃易爆</w:t>
            </w:r>
            <w:r>
              <w:rPr>
                <w:rFonts w:hint="eastAsia"/>
                <w:kern w:val="0"/>
                <w:szCs w:val="21"/>
              </w:rPr>
              <w:t>试剂；</w:t>
            </w:r>
            <w:r>
              <w:rPr>
                <w:kern w:val="0"/>
                <w:szCs w:val="21"/>
              </w:rPr>
              <w:t>明火电炉、电吹风、电热枪等用毕，及时拔除电源插头</w:t>
            </w:r>
            <w:r>
              <w:rPr>
                <w:rFonts w:hint="eastAsia"/>
                <w:kern w:val="0"/>
                <w:szCs w:val="21"/>
              </w:rPr>
              <w:t>；不能用纸质、木质等材料自制红外灯烘箱</w:t>
            </w:r>
          </w:p>
        </w:tc>
        <w:tc>
          <w:tcPr>
            <w:tcW w:w="2829" w:type="dxa"/>
            <w:tcMar>
              <w:left w:w="45" w:type="dxa"/>
              <w:right w:w="45" w:type="dxa"/>
            </w:tcMar>
            <w:vAlign w:val="center"/>
          </w:tcPr>
          <w:p w:rsidR="002229AE" w:rsidRDefault="002229AE" w:rsidP="00310ADF">
            <w:pPr>
              <w:widowControl/>
              <w:spacing w:line="300" w:lineRule="exact"/>
              <w:jc w:val="left"/>
              <w:rPr>
                <w:kern w:val="0"/>
                <w:szCs w:val="21"/>
              </w:rPr>
            </w:pPr>
          </w:p>
        </w:tc>
      </w:tr>
    </w:tbl>
    <w:p w:rsidR="002229AE" w:rsidRDefault="002229AE" w:rsidP="002229AE">
      <w:pPr>
        <w:adjustRightInd w:val="0"/>
        <w:snapToGrid w:val="0"/>
        <w:spacing w:beforeLines="50" w:before="156"/>
        <w:jc w:val="left"/>
      </w:pPr>
    </w:p>
    <w:p w:rsidR="002229AE" w:rsidRDefault="002229AE" w:rsidP="002229AE">
      <w:pPr>
        <w:pStyle w:val="afd"/>
        <w:spacing w:line="360" w:lineRule="auto"/>
        <w:jc w:val="left"/>
        <w:rPr>
          <w:rFonts w:ascii="宋体" w:hAnsi="宋体" w:hint="eastAsia"/>
          <w:sz w:val="24"/>
          <w:szCs w:val="24"/>
        </w:rPr>
      </w:pPr>
    </w:p>
    <w:p w:rsidR="002229AE" w:rsidRPr="002229AE" w:rsidRDefault="002229AE" w:rsidP="005C5977">
      <w:pPr>
        <w:spacing w:line="500" w:lineRule="exact"/>
        <w:ind w:firstLine="645"/>
        <w:rPr>
          <w:rFonts w:ascii="Times New Roman" w:eastAsia="仿宋_GB2312" w:hAnsi="Times New Roman"/>
          <w:sz w:val="32"/>
          <w:szCs w:val="32"/>
        </w:rPr>
        <w:sectPr w:rsidR="002229AE" w:rsidRPr="002229AE" w:rsidSect="002229AE">
          <w:pgSz w:w="16838" w:h="11906" w:orient="landscape"/>
          <w:pgMar w:top="1588" w:right="2098" w:bottom="1474" w:left="1985" w:header="851" w:footer="851" w:gutter="0"/>
          <w:cols w:space="425"/>
          <w:docGrid w:type="lines" w:linePitch="312"/>
        </w:sectPr>
      </w:pPr>
    </w:p>
    <w:p w:rsidR="00924F49" w:rsidRPr="00782CDF" w:rsidRDefault="00924F49" w:rsidP="005C5977">
      <w:pPr>
        <w:spacing w:line="500" w:lineRule="exact"/>
        <w:ind w:firstLine="645"/>
        <w:rPr>
          <w:rFonts w:ascii="Times New Roman" w:eastAsia="仿宋_GB2312" w:hAnsi="Times New Roman"/>
          <w:sz w:val="32"/>
          <w:szCs w:val="32"/>
        </w:rPr>
      </w:pPr>
    </w:p>
    <w:p w:rsidR="00924F49" w:rsidRPr="00782CDF" w:rsidRDefault="00924F49" w:rsidP="005C5977">
      <w:pPr>
        <w:spacing w:line="500" w:lineRule="exact"/>
        <w:ind w:firstLine="645"/>
        <w:rPr>
          <w:rFonts w:ascii="Times New Roman" w:eastAsia="仿宋_GB2312" w:hAnsi="Times New Roman"/>
          <w:sz w:val="32"/>
          <w:szCs w:val="32"/>
        </w:rPr>
      </w:pPr>
    </w:p>
    <w:p w:rsidR="00924F49" w:rsidRPr="00782CDF" w:rsidRDefault="00924F49" w:rsidP="005C5977">
      <w:pPr>
        <w:spacing w:line="500" w:lineRule="exact"/>
        <w:ind w:firstLine="645"/>
        <w:rPr>
          <w:rFonts w:ascii="Times New Roman" w:eastAsia="仿宋_GB2312" w:hAnsi="Times New Roman"/>
          <w:sz w:val="32"/>
          <w:szCs w:val="32"/>
        </w:rPr>
      </w:pPr>
    </w:p>
    <w:p w:rsidR="00924F49" w:rsidRPr="00782CDF" w:rsidRDefault="00924F49" w:rsidP="005C5977">
      <w:pPr>
        <w:spacing w:line="500" w:lineRule="exact"/>
        <w:ind w:firstLine="645"/>
        <w:rPr>
          <w:rFonts w:ascii="Times New Roman" w:eastAsia="仿宋_GB2312" w:hAnsi="Times New Roman"/>
          <w:sz w:val="32"/>
          <w:szCs w:val="32"/>
        </w:rPr>
      </w:pPr>
    </w:p>
    <w:p w:rsidR="00924F49" w:rsidRPr="00782CDF" w:rsidRDefault="00924F49" w:rsidP="005C5977">
      <w:pPr>
        <w:spacing w:line="500" w:lineRule="exact"/>
        <w:ind w:firstLine="645"/>
        <w:rPr>
          <w:rFonts w:ascii="Times New Roman" w:eastAsia="仿宋_GB2312" w:hAnsi="Times New Roman"/>
          <w:sz w:val="32"/>
          <w:szCs w:val="32"/>
        </w:rPr>
      </w:pPr>
    </w:p>
    <w:p w:rsidR="00924F49" w:rsidRPr="00782CDF" w:rsidRDefault="00924F49" w:rsidP="005C5977">
      <w:pPr>
        <w:spacing w:line="500" w:lineRule="exact"/>
        <w:ind w:firstLine="645"/>
        <w:rPr>
          <w:rFonts w:ascii="Times New Roman" w:eastAsia="仿宋_GB2312" w:hAnsi="Times New Roman"/>
          <w:sz w:val="32"/>
          <w:szCs w:val="32"/>
        </w:rPr>
      </w:pPr>
    </w:p>
    <w:p w:rsidR="00924F49" w:rsidRPr="00782CDF" w:rsidRDefault="00924F49" w:rsidP="005C5977">
      <w:pPr>
        <w:spacing w:line="500" w:lineRule="exact"/>
        <w:ind w:firstLine="645"/>
        <w:rPr>
          <w:rFonts w:ascii="Times New Roman" w:eastAsia="仿宋_GB2312" w:hAnsi="Times New Roman"/>
          <w:sz w:val="32"/>
          <w:szCs w:val="32"/>
        </w:rPr>
      </w:pPr>
    </w:p>
    <w:p w:rsidR="00924F49" w:rsidRDefault="00924F49" w:rsidP="005C5977">
      <w:pPr>
        <w:spacing w:line="500" w:lineRule="exact"/>
        <w:ind w:firstLine="645"/>
        <w:rPr>
          <w:rFonts w:ascii="Times New Roman" w:eastAsia="仿宋_GB2312" w:hAnsi="Times New Roman" w:hint="eastAsia"/>
          <w:sz w:val="32"/>
          <w:szCs w:val="32"/>
        </w:rPr>
      </w:pPr>
    </w:p>
    <w:p w:rsidR="00502AF7" w:rsidRDefault="00502AF7" w:rsidP="005C5977">
      <w:pPr>
        <w:spacing w:line="500" w:lineRule="exact"/>
        <w:ind w:firstLine="645"/>
        <w:rPr>
          <w:rFonts w:ascii="Times New Roman" w:eastAsia="仿宋_GB2312" w:hAnsi="Times New Roman" w:hint="eastAsia"/>
          <w:sz w:val="32"/>
          <w:szCs w:val="32"/>
        </w:rPr>
      </w:pPr>
    </w:p>
    <w:p w:rsidR="00502AF7" w:rsidRDefault="00502AF7" w:rsidP="005C5977">
      <w:pPr>
        <w:spacing w:line="500" w:lineRule="exact"/>
        <w:ind w:firstLine="645"/>
        <w:rPr>
          <w:rFonts w:ascii="Times New Roman" w:eastAsia="仿宋_GB2312" w:hAnsi="Times New Roman" w:hint="eastAsia"/>
          <w:sz w:val="32"/>
          <w:szCs w:val="32"/>
        </w:rPr>
      </w:pPr>
    </w:p>
    <w:p w:rsidR="00502AF7" w:rsidRDefault="00502AF7" w:rsidP="005C5977">
      <w:pPr>
        <w:spacing w:line="500" w:lineRule="exact"/>
        <w:ind w:firstLine="645"/>
        <w:rPr>
          <w:rFonts w:ascii="Times New Roman" w:eastAsia="仿宋_GB2312" w:hAnsi="Times New Roman" w:hint="eastAsia"/>
          <w:sz w:val="32"/>
          <w:szCs w:val="32"/>
        </w:rPr>
      </w:pPr>
    </w:p>
    <w:p w:rsidR="00502AF7" w:rsidRDefault="00502AF7" w:rsidP="005C5977">
      <w:pPr>
        <w:spacing w:line="500" w:lineRule="exact"/>
        <w:ind w:firstLine="645"/>
        <w:rPr>
          <w:rFonts w:ascii="Times New Roman" w:eastAsia="仿宋_GB2312" w:hAnsi="Times New Roman" w:hint="eastAsia"/>
          <w:sz w:val="32"/>
          <w:szCs w:val="32"/>
        </w:rPr>
      </w:pPr>
    </w:p>
    <w:p w:rsidR="00502AF7" w:rsidRDefault="00502AF7" w:rsidP="005C5977">
      <w:pPr>
        <w:spacing w:line="500" w:lineRule="exact"/>
        <w:ind w:firstLine="645"/>
        <w:rPr>
          <w:rFonts w:ascii="Times New Roman" w:eastAsia="仿宋_GB2312" w:hAnsi="Times New Roman" w:hint="eastAsia"/>
          <w:sz w:val="32"/>
          <w:szCs w:val="32"/>
        </w:rPr>
      </w:pPr>
    </w:p>
    <w:p w:rsidR="00502AF7" w:rsidRDefault="00502AF7" w:rsidP="005C5977">
      <w:pPr>
        <w:spacing w:line="500" w:lineRule="exact"/>
        <w:ind w:firstLine="645"/>
        <w:rPr>
          <w:rFonts w:ascii="Times New Roman" w:eastAsia="仿宋_GB2312" w:hAnsi="Times New Roman" w:hint="eastAsia"/>
          <w:sz w:val="32"/>
          <w:szCs w:val="32"/>
        </w:rPr>
      </w:pPr>
    </w:p>
    <w:p w:rsidR="00502AF7" w:rsidRDefault="00502AF7" w:rsidP="005C5977">
      <w:pPr>
        <w:spacing w:line="500" w:lineRule="exact"/>
        <w:ind w:firstLine="645"/>
        <w:rPr>
          <w:rFonts w:ascii="Times New Roman" w:eastAsia="仿宋_GB2312" w:hAnsi="Times New Roman" w:hint="eastAsia"/>
          <w:sz w:val="32"/>
          <w:szCs w:val="32"/>
        </w:rPr>
      </w:pPr>
    </w:p>
    <w:p w:rsidR="00502AF7" w:rsidRDefault="00502AF7" w:rsidP="005C5977">
      <w:pPr>
        <w:spacing w:line="500" w:lineRule="exact"/>
        <w:ind w:firstLine="645"/>
        <w:rPr>
          <w:rFonts w:ascii="Times New Roman" w:eastAsia="仿宋_GB2312" w:hAnsi="Times New Roman" w:hint="eastAsia"/>
          <w:sz w:val="32"/>
          <w:szCs w:val="32"/>
        </w:rPr>
      </w:pPr>
    </w:p>
    <w:p w:rsidR="00502AF7" w:rsidRDefault="00502AF7" w:rsidP="005C5977">
      <w:pPr>
        <w:spacing w:line="500" w:lineRule="exact"/>
        <w:ind w:firstLine="645"/>
        <w:rPr>
          <w:rFonts w:ascii="Times New Roman" w:eastAsia="仿宋_GB2312" w:hAnsi="Times New Roman" w:hint="eastAsia"/>
          <w:sz w:val="32"/>
          <w:szCs w:val="32"/>
        </w:rPr>
      </w:pPr>
    </w:p>
    <w:p w:rsidR="00502AF7" w:rsidRDefault="00502AF7" w:rsidP="005C5977">
      <w:pPr>
        <w:spacing w:line="500" w:lineRule="exact"/>
        <w:ind w:firstLine="645"/>
        <w:rPr>
          <w:rFonts w:ascii="Times New Roman" w:eastAsia="仿宋_GB2312" w:hAnsi="Times New Roman" w:hint="eastAsia"/>
          <w:sz w:val="32"/>
          <w:szCs w:val="32"/>
        </w:rPr>
      </w:pPr>
    </w:p>
    <w:p w:rsidR="00502AF7" w:rsidRDefault="00502AF7" w:rsidP="005C5977">
      <w:pPr>
        <w:spacing w:line="500" w:lineRule="exact"/>
        <w:ind w:firstLine="645"/>
        <w:rPr>
          <w:rFonts w:ascii="Times New Roman" w:eastAsia="仿宋_GB2312" w:hAnsi="Times New Roman" w:hint="eastAsia"/>
          <w:sz w:val="32"/>
          <w:szCs w:val="32"/>
        </w:rPr>
      </w:pPr>
    </w:p>
    <w:p w:rsidR="00502AF7" w:rsidRDefault="00502AF7" w:rsidP="005C5977">
      <w:pPr>
        <w:spacing w:line="500" w:lineRule="exact"/>
        <w:ind w:firstLine="645"/>
        <w:rPr>
          <w:rFonts w:ascii="Times New Roman" w:eastAsia="仿宋_GB2312" w:hAnsi="Times New Roman" w:hint="eastAsia"/>
          <w:sz w:val="32"/>
          <w:szCs w:val="32"/>
        </w:rPr>
      </w:pPr>
    </w:p>
    <w:p w:rsidR="00502AF7" w:rsidRDefault="00502AF7" w:rsidP="005C5977">
      <w:pPr>
        <w:spacing w:line="500" w:lineRule="exact"/>
        <w:ind w:firstLine="645"/>
        <w:rPr>
          <w:rFonts w:ascii="Times New Roman" w:eastAsia="仿宋_GB2312" w:hAnsi="Times New Roman" w:hint="eastAsia"/>
          <w:sz w:val="32"/>
          <w:szCs w:val="32"/>
        </w:rPr>
      </w:pPr>
    </w:p>
    <w:p w:rsidR="00502AF7" w:rsidRDefault="00502AF7" w:rsidP="005C5977">
      <w:pPr>
        <w:spacing w:line="500" w:lineRule="exact"/>
        <w:ind w:firstLine="645"/>
        <w:rPr>
          <w:rFonts w:ascii="Times New Roman" w:eastAsia="仿宋_GB2312" w:hAnsi="Times New Roman" w:hint="eastAsia"/>
          <w:sz w:val="32"/>
          <w:szCs w:val="32"/>
        </w:rPr>
      </w:pPr>
    </w:p>
    <w:p w:rsidR="00502AF7" w:rsidRDefault="00502AF7" w:rsidP="005C5977">
      <w:pPr>
        <w:spacing w:line="500" w:lineRule="exact"/>
        <w:ind w:firstLine="645"/>
        <w:rPr>
          <w:rFonts w:ascii="Times New Roman" w:eastAsia="仿宋_GB2312" w:hAnsi="Times New Roman" w:hint="eastAsia"/>
          <w:sz w:val="32"/>
          <w:szCs w:val="32"/>
        </w:rPr>
      </w:pPr>
    </w:p>
    <w:p w:rsidR="00502AF7" w:rsidRDefault="00502AF7" w:rsidP="005C5977">
      <w:pPr>
        <w:spacing w:line="500" w:lineRule="exact"/>
        <w:ind w:firstLine="645"/>
        <w:rPr>
          <w:rFonts w:ascii="Times New Roman" w:eastAsia="仿宋_GB2312" w:hAnsi="Times New Roman" w:hint="eastAsia"/>
          <w:sz w:val="32"/>
          <w:szCs w:val="32"/>
        </w:rPr>
      </w:pPr>
    </w:p>
    <w:p w:rsidR="00502AF7" w:rsidRDefault="00502AF7" w:rsidP="005C5977">
      <w:pPr>
        <w:spacing w:line="500" w:lineRule="exact"/>
        <w:ind w:firstLine="645"/>
        <w:rPr>
          <w:rFonts w:ascii="Times New Roman" w:eastAsia="仿宋_GB2312" w:hAnsi="Times New Roman" w:hint="eastAsia"/>
          <w:sz w:val="32"/>
          <w:szCs w:val="32"/>
        </w:rPr>
      </w:pPr>
    </w:p>
    <w:p w:rsidR="00502AF7" w:rsidRDefault="00502AF7" w:rsidP="005C5977">
      <w:pPr>
        <w:spacing w:line="500" w:lineRule="exact"/>
        <w:ind w:firstLine="645"/>
        <w:rPr>
          <w:rFonts w:ascii="Times New Roman" w:eastAsia="仿宋_GB2312" w:hAnsi="Times New Roman" w:hint="eastAsia"/>
          <w:sz w:val="32"/>
          <w:szCs w:val="32"/>
        </w:rPr>
      </w:pPr>
    </w:p>
    <w:p w:rsidR="00502AF7" w:rsidRDefault="00502AF7" w:rsidP="005C5977">
      <w:pPr>
        <w:spacing w:line="500" w:lineRule="exact"/>
        <w:ind w:firstLine="645"/>
        <w:rPr>
          <w:rFonts w:ascii="Times New Roman" w:eastAsia="仿宋_GB2312" w:hAnsi="Times New Roman" w:hint="eastAsia"/>
          <w:sz w:val="32"/>
          <w:szCs w:val="32"/>
        </w:rPr>
      </w:pPr>
    </w:p>
    <w:p w:rsidR="00502AF7" w:rsidRDefault="00502AF7" w:rsidP="005C5977">
      <w:pPr>
        <w:spacing w:line="500" w:lineRule="exact"/>
        <w:ind w:firstLine="645"/>
        <w:rPr>
          <w:rFonts w:ascii="Times New Roman" w:eastAsia="仿宋_GB2312" w:hAnsi="Times New Roman" w:hint="eastAsia"/>
          <w:sz w:val="32"/>
          <w:szCs w:val="32"/>
        </w:rPr>
      </w:pPr>
    </w:p>
    <w:p w:rsidR="00502AF7" w:rsidRDefault="00502AF7" w:rsidP="005C5977">
      <w:pPr>
        <w:spacing w:line="500" w:lineRule="exact"/>
        <w:ind w:firstLine="645"/>
        <w:rPr>
          <w:rFonts w:ascii="Times New Roman" w:eastAsia="仿宋_GB2312" w:hAnsi="Times New Roman" w:hint="eastAsia"/>
          <w:sz w:val="32"/>
          <w:szCs w:val="32"/>
        </w:rPr>
      </w:pPr>
    </w:p>
    <w:p w:rsidR="00502AF7" w:rsidRDefault="00502AF7" w:rsidP="005C5977">
      <w:pPr>
        <w:spacing w:line="500" w:lineRule="exact"/>
        <w:ind w:firstLine="645"/>
        <w:rPr>
          <w:rFonts w:ascii="Times New Roman" w:eastAsia="仿宋_GB2312" w:hAnsi="Times New Roman" w:hint="eastAsia"/>
          <w:sz w:val="32"/>
          <w:szCs w:val="32"/>
        </w:rPr>
      </w:pPr>
    </w:p>
    <w:p w:rsidR="00502AF7" w:rsidRDefault="00502AF7" w:rsidP="005C5977">
      <w:pPr>
        <w:spacing w:line="500" w:lineRule="exact"/>
        <w:ind w:firstLine="645"/>
        <w:rPr>
          <w:rFonts w:ascii="Times New Roman" w:eastAsia="仿宋_GB2312" w:hAnsi="Times New Roman" w:hint="eastAsia"/>
          <w:sz w:val="32"/>
          <w:szCs w:val="32"/>
        </w:rPr>
      </w:pPr>
    </w:p>
    <w:p w:rsidR="00502AF7" w:rsidRDefault="00502AF7" w:rsidP="005C5977">
      <w:pPr>
        <w:spacing w:line="500" w:lineRule="exact"/>
        <w:ind w:firstLine="645"/>
        <w:rPr>
          <w:rFonts w:ascii="Times New Roman" w:eastAsia="仿宋_GB2312" w:hAnsi="Times New Roman" w:hint="eastAsia"/>
          <w:sz w:val="32"/>
          <w:szCs w:val="32"/>
        </w:rPr>
      </w:pPr>
    </w:p>
    <w:p w:rsidR="00502AF7" w:rsidRDefault="00502AF7" w:rsidP="005C5977">
      <w:pPr>
        <w:spacing w:line="500" w:lineRule="exact"/>
        <w:ind w:firstLine="645"/>
        <w:rPr>
          <w:rFonts w:ascii="Times New Roman" w:eastAsia="仿宋_GB2312" w:hAnsi="Times New Roman" w:hint="eastAsia"/>
          <w:sz w:val="32"/>
          <w:szCs w:val="32"/>
        </w:rPr>
      </w:pPr>
    </w:p>
    <w:p w:rsidR="00502AF7" w:rsidRDefault="00502AF7" w:rsidP="005C5977">
      <w:pPr>
        <w:spacing w:line="500" w:lineRule="exact"/>
        <w:ind w:firstLine="645"/>
        <w:rPr>
          <w:rFonts w:ascii="Times New Roman" w:eastAsia="仿宋_GB2312" w:hAnsi="Times New Roman" w:hint="eastAsia"/>
          <w:sz w:val="32"/>
          <w:szCs w:val="32"/>
        </w:rPr>
      </w:pPr>
    </w:p>
    <w:p w:rsidR="00502AF7" w:rsidRDefault="00502AF7" w:rsidP="005C5977">
      <w:pPr>
        <w:spacing w:line="500" w:lineRule="exact"/>
        <w:ind w:firstLine="645"/>
        <w:rPr>
          <w:rFonts w:ascii="Times New Roman" w:eastAsia="仿宋_GB2312" w:hAnsi="Times New Roman" w:hint="eastAsia"/>
          <w:sz w:val="32"/>
          <w:szCs w:val="32"/>
        </w:rPr>
      </w:pPr>
    </w:p>
    <w:p w:rsidR="00502AF7" w:rsidRDefault="00502AF7" w:rsidP="005C5977">
      <w:pPr>
        <w:spacing w:line="500" w:lineRule="exact"/>
        <w:ind w:firstLine="645"/>
        <w:rPr>
          <w:rFonts w:ascii="Times New Roman" w:eastAsia="仿宋_GB2312" w:hAnsi="Times New Roman" w:hint="eastAsia"/>
          <w:sz w:val="32"/>
          <w:szCs w:val="32"/>
        </w:rPr>
      </w:pPr>
    </w:p>
    <w:p w:rsidR="00502AF7" w:rsidRDefault="00502AF7" w:rsidP="005C5977">
      <w:pPr>
        <w:spacing w:line="500" w:lineRule="exact"/>
        <w:ind w:firstLine="645"/>
        <w:rPr>
          <w:rFonts w:ascii="Times New Roman" w:eastAsia="仿宋_GB2312" w:hAnsi="Times New Roman" w:hint="eastAsia"/>
          <w:sz w:val="32"/>
          <w:szCs w:val="32"/>
        </w:rPr>
      </w:pPr>
    </w:p>
    <w:p w:rsidR="00502AF7" w:rsidRDefault="00502AF7" w:rsidP="005C5977">
      <w:pPr>
        <w:spacing w:line="500" w:lineRule="exact"/>
        <w:ind w:firstLine="645"/>
        <w:rPr>
          <w:rFonts w:ascii="Times New Roman" w:eastAsia="仿宋_GB2312" w:hAnsi="Times New Roman" w:hint="eastAsia"/>
          <w:sz w:val="32"/>
          <w:szCs w:val="32"/>
        </w:rPr>
      </w:pPr>
    </w:p>
    <w:p w:rsidR="00502AF7" w:rsidRDefault="00502AF7" w:rsidP="005C5977">
      <w:pPr>
        <w:spacing w:line="500" w:lineRule="exact"/>
        <w:ind w:firstLine="645"/>
        <w:rPr>
          <w:rFonts w:ascii="Times New Roman" w:eastAsia="仿宋_GB2312" w:hAnsi="Times New Roman" w:hint="eastAsia"/>
          <w:sz w:val="32"/>
          <w:szCs w:val="32"/>
        </w:rPr>
      </w:pPr>
    </w:p>
    <w:p w:rsidR="00502AF7" w:rsidRDefault="00502AF7" w:rsidP="005C5977">
      <w:pPr>
        <w:spacing w:line="500" w:lineRule="exact"/>
        <w:ind w:firstLine="645"/>
        <w:rPr>
          <w:rFonts w:ascii="Times New Roman" w:eastAsia="仿宋_GB2312" w:hAnsi="Times New Roman" w:hint="eastAsia"/>
          <w:sz w:val="32"/>
          <w:szCs w:val="32"/>
        </w:rPr>
      </w:pPr>
    </w:p>
    <w:p w:rsidR="00502AF7" w:rsidRPr="00782CDF" w:rsidRDefault="00502AF7" w:rsidP="005C5977">
      <w:pPr>
        <w:spacing w:line="500" w:lineRule="exact"/>
        <w:ind w:firstLine="645"/>
        <w:rPr>
          <w:rFonts w:ascii="Times New Roman" w:eastAsia="仿宋_GB2312" w:hAnsi="Times New Roman"/>
          <w:sz w:val="32"/>
          <w:szCs w:val="32"/>
        </w:rPr>
      </w:pPr>
    </w:p>
    <w:p w:rsidR="00924F49" w:rsidRPr="00782CDF" w:rsidRDefault="00924F49" w:rsidP="005C5977">
      <w:pPr>
        <w:spacing w:line="500" w:lineRule="exact"/>
        <w:ind w:firstLine="645"/>
        <w:rPr>
          <w:rFonts w:ascii="Times New Roman" w:eastAsia="仿宋_GB2312" w:hAnsi="Times New Roman"/>
          <w:sz w:val="32"/>
          <w:szCs w:val="32"/>
        </w:rPr>
      </w:pPr>
    </w:p>
    <w:p w:rsidR="00924F49" w:rsidRPr="00782CDF" w:rsidRDefault="00924F49" w:rsidP="005C5977">
      <w:pPr>
        <w:spacing w:line="500" w:lineRule="exact"/>
        <w:ind w:firstLine="645"/>
        <w:rPr>
          <w:rFonts w:ascii="Times New Roman" w:eastAsia="仿宋_GB2312" w:hAnsi="Times New Roman"/>
          <w:sz w:val="32"/>
          <w:szCs w:val="32"/>
        </w:rPr>
      </w:pPr>
    </w:p>
    <w:p w:rsidR="00924F49" w:rsidRPr="00782CDF" w:rsidRDefault="00924F49" w:rsidP="005C5977">
      <w:pPr>
        <w:spacing w:line="500" w:lineRule="exact"/>
        <w:ind w:firstLine="645"/>
        <w:rPr>
          <w:rFonts w:ascii="Times New Roman" w:eastAsia="仿宋_GB2312" w:hAnsi="Times New Roman"/>
          <w:sz w:val="32"/>
          <w:szCs w:val="32"/>
        </w:rPr>
      </w:pPr>
    </w:p>
    <w:p w:rsidR="00822275" w:rsidRPr="00782CDF" w:rsidRDefault="00822275" w:rsidP="005C5977">
      <w:pPr>
        <w:spacing w:line="500" w:lineRule="exact"/>
        <w:ind w:firstLine="645"/>
        <w:rPr>
          <w:rFonts w:ascii="Times New Roman" w:eastAsia="仿宋_GB2312" w:hAnsi="Times New Roman"/>
          <w:sz w:val="32"/>
          <w:szCs w:val="32"/>
        </w:rPr>
      </w:pPr>
    </w:p>
    <w:p w:rsidR="00DE2E66" w:rsidRPr="00782CDF" w:rsidRDefault="00DE2E66" w:rsidP="005C5977">
      <w:pPr>
        <w:spacing w:line="500" w:lineRule="exact"/>
        <w:ind w:firstLine="645"/>
        <w:rPr>
          <w:rFonts w:ascii="Times New Roman" w:eastAsia="仿宋_GB2312" w:hAnsi="Times New Roman"/>
          <w:sz w:val="32"/>
          <w:szCs w:val="32"/>
        </w:rPr>
      </w:pPr>
    </w:p>
    <w:p w:rsidR="00DE2E66" w:rsidRPr="00782CDF" w:rsidRDefault="00DE2E66" w:rsidP="005C5977">
      <w:pPr>
        <w:spacing w:line="500" w:lineRule="exact"/>
        <w:ind w:firstLine="645"/>
        <w:rPr>
          <w:rFonts w:ascii="Times New Roman" w:eastAsia="仿宋_GB2312" w:hAnsi="Times New Roman"/>
          <w:sz w:val="32"/>
          <w:szCs w:val="32"/>
        </w:rPr>
      </w:pPr>
    </w:p>
    <w:p w:rsidR="00C316EA" w:rsidRPr="00782CDF" w:rsidRDefault="00C316EA" w:rsidP="005C5977">
      <w:pPr>
        <w:spacing w:line="500" w:lineRule="exact"/>
        <w:ind w:firstLine="645"/>
        <w:rPr>
          <w:rFonts w:ascii="Times New Roman" w:eastAsia="仿宋_GB2312" w:hAnsi="Times New Roman"/>
          <w:sz w:val="32"/>
          <w:szCs w:val="32"/>
        </w:rPr>
      </w:pPr>
    </w:p>
    <w:p w:rsidR="00C316EA" w:rsidRPr="00782CDF" w:rsidRDefault="00C316EA" w:rsidP="005C5977">
      <w:pPr>
        <w:spacing w:line="500" w:lineRule="exact"/>
        <w:ind w:firstLine="645"/>
        <w:rPr>
          <w:rFonts w:ascii="Times New Roman" w:eastAsia="仿宋_GB2312" w:hAnsi="Times New Roman"/>
          <w:sz w:val="32"/>
          <w:szCs w:val="32"/>
        </w:rPr>
      </w:pPr>
    </w:p>
    <w:tbl>
      <w:tblPr>
        <w:tblW w:w="0" w:type="auto"/>
        <w:jc w:val="center"/>
        <w:tblBorders>
          <w:top w:val="single" w:sz="12" w:space="0" w:color="000000"/>
          <w:bottom w:val="single" w:sz="12" w:space="0" w:color="000000"/>
        </w:tblBorders>
        <w:tblLook w:val="04A0" w:firstRow="1" w:lastRow="0" w:firstColumn="1" w:lastColumn="0" w:noHBand="0" w:noVBand="1"/>
      </w:tblPr>
      <w:tblGrid>
        <w:gridCol w:w="8844"/>
      </w:tblGrid>
      <w:tr w:rsidR="004C221A" w:rsidRPr="00782CDF" w:rsidTr="00C163E1">
        <w:trPr>
          <w:trHeight w:val="647"/>
          <w:jc w:val="center"/>
        </w:trPr>
        <w:tc>
          <w:tcPr>
            <w:tcW w:w="8844" w:type="dxa"/>
            <w:shd w:val="clear" w:color="auto" w:fill="auto"/>
            <w:vAlign w:val="center"/>
          </w:tcPr>
          <w:p w:rsidR="004C221A" w:rsidRPr="00782CDF" w:rsidRDefault="005C5977" w:rsidP="00502AF7">
            <w:pPr>
              <w:jc w:val="center"/>
              <w:rPr>
                <w:rFonts w:ascii="Times New Roman" w:eastAsia="仿宋_GB2312" w:hAnsi="Times New Roman"/>
                <w:sz w:val="28"/>
                <w:szCs w:val="28"/>
              </w:rPr>
            </w:pPr>
            <w:r w:rsidRPr="00782CDF">
              <w:rPr>
                <w:rFonts w:ascii="Times New Roman" w:eastAsia="仿宋_GB2312" w:hAnsi="Times New Roman"/>
                <w:sz w:val="32"/>
                <w:szCs w:val="32"/>
              </w:rPr>
              <w:br w:type="page"/>
            </w:r>
            <w:r w:rsidR="004C221A" w:rsidRPr="00782CDF">
              <w:rPr>
                <w:rFonts w:ascii="仿宋" w:eastAsia="仿宋" w:hAnsi="仿宋" w:hint="eastAsia"/>
                <w:sz w:val="28"/>
                <w:szCs w:val="28"/>
              </w:rPr>
              <w:t xml:space="preserve">上海建桥学院办公室 </w:t>
            </w:r>
            <w:r w:rsidR="004C221A" w:rsidRPr="00782CDF">
              <w:rPr>
                <w:rFonts w:ascii="Times New Roman" w:eastAsia="仿宋_GB2312" w:hAnsi="Times New Roman" w:hint="eastAsia"/>
                <w:sz w:val="28"/>
                <w:szCs w:val="28"/>
              </w:rPr>
              <w:t xml:space="preserve">     </w:t>
            </w:r>
            <w:r w:rsidR="00BC5CEB" w:rsidRPr="00782CDF">
              <w:rPr>
                <w:rFonts w:ascii="Times New Roman" w:eastAsia="仿宋_GB2312" w:hAnsi="Times New Roman"/>
                <w:sz w:val="28"/>
                <w:szCs w:val="28"/>
              </w:rPr>
              <w:t xml:space="preserve">    </w:t>
            </w:r>
            <w:r w:rsidR="004C221A" w:rsidRPr="00782CDF">
              <w:rPr>
                <w:rFonts w:ascii="Times New Roman" w:eastAsia="仿宋_GB2312" w:hAnsi="Times New Roman" w:hint="eastAsia"/>
                <w:sz w:val="28"/>
                <w:szCs w:val="28"/>
              </w:rPr>
              <w:t xml:space="preserve">    </w:t>
            </w:r>
            <w:r w:rsidR="00F61273" w:rsidRPr="00782CDF">
              <w:rPr>
                <w:rFonts w:ascii="Times New Roman" w:eastAsia="仿宋_GB2312" w:hAnsi="Times New Roman"/>
                <w:sz w:val="28"/>
                <w:szCs w:val="28"/>
              </w:rPr>
              <w:t xml:space="preserve">   </w:t>
            </w:r>
            <w:r w:rsidR="004C221A" w:rsidRPr="00782CDF">
              <w:rPr>
                <w:rFonts w:ascii="Times New Roman" w:eastAsia="仿宋_GB2312" w:hAnsi="Times New Roman" w:hint="eastAsia"/>
                <w:sz w:val="28"/>
                <w:szCs w:val="28"/>
              </w:rPr>
              <w:t xml:space="preserve"> 2020</w:t>
            </w:r>
            <w:r w:rsidR="004C221A" w:rsidRPr="00782CDF">
              <w:rPr>
                <w:rFonts w:ascii="仿宋" w:eastAsia="仿宋" w:hAnsi="仿宋" w:hint="eastAsia"/>
                <w:sz w:val="28"/>
                <w:szCs w:val="28"/>
              </w:rPr>
              <w:t>年</w:t>
            </w:r>
            <w:r w:rsidR="00502AF7">
              <w:rPr>
                <w:rFonts w:ascii="Times New Roman" w:eastAsia="仿宋_GB2312" w:hAnsi="Times New Roman" w:hint="eastAsia"/>
                <w:sz w:val="28"/>
                <w:szCs w:val="28"/>
              </w:rPr>
              <w:t>12</w:t>
            </w:r>
            <w:r w:rsidR="004C221A" w:rsidRPr="00782CDF">
              <w:rPr>
                <w:rFonts w:ascii="仿宋" w:eastAsia="仿宋" w:hAnsi="仿宋" w:hint="eastAsia"/>
                <w:sz w:val="28"/>
                <w:szCs w:val="28"/>
              </w:rPr>
              <w:t>月</w:t>
            </w:r>
            <w:r w:rsidR="00502AF7">
              <w:rPr>
                <w:rFonts w:ascii="Times New Roman" w:eastAsia="仿宋_GB2312" w:hAnsi="Times New Roman" w:hint="eastAsia"/>
                <w:sz w:val="28"/>
                <w:szCs w:val="28"/>
              </w:rPr>
              <w:t>10</w:t>
            </w:r>
            <w:r w:rsidR="004C221A" w:rsidRPr="00782CDF">
              <w:rPr>
                <w:rFonts w:ascii="仿宋" w:eastAsia="仿宋" w:hAnsi="仿宋" w:hint="eastAsia"/>
                <w:sz w:val="28"/>
                <w:szCs w:val="28"/>
              </w:rPr>
              <w:t>日印发</w:t>
            </w:r>
          </w:p>
        </w:tc>
      </w:tr>
    </w:tbl>
    <w:p w:rsidR="004C221A" w:rsidRPr="00782CDF" w:rsidRDefault="004C221A" w:rsidP="004C221A">
      <w:pPr>
        <w:spacing w:line="20" w:lineRule="exact"/>
        <w:ind w:firstLine="646"/>
        <w:rPr>
          <w:rFonts w:ascii="Times New Roman" w:eastAsia="仿宋_GB2312" w:hAnsi="Times New Roman"/>
          <w:sz w:val="32"/>
          <w:szCs w:val="32"/>
        </w:rPr>
      </w:pPr>
    </w:p>
    <w:p w:rsidR="00755BE7" w:rsidRPr="00782CDF" w:rsidRDefault="00755BE7" w:rsidP="004B0A5A">
      <w:pPr>
        <w:spacing w:line="20" w:lineRule="exact"/>
        <w:jc w:val="left"/>
        <w:rPr>
          <w:rFonts w:ascii="黑体" w:eastAsia="黑体" w:hAnsi="黑体"/>
          <w:sz w:val="24"/>
          <w:szCs w:val="28"/>
        </w:rPr>
      </w:pPr>
    </w:p>
    <w:sectPr w:rsidR="00755BE7" w:rsidRPr="00782CDF" w:rsidSect="002229AE">
      <w:pgSz w:w="11906" w:h="16838"/>
      <w:pgMar w:top="2098" w:right="1474" w:bottom="1985" w:left="1588"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3BB" w:rsidRDefault="002B33BB" w:rsidP="00532486">
      <w:r>
        <w:separator/>
      </w:r>
    </w:p>
  </w:endnote>
  <w:endnote w:type="continuationSeparator" w:id="0">
    <w:p w:rsidR="002B33BB" w:rsidRDefault="002B33BB" w:rsidP="0053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icrosoft YaHei UI">
    <w:charset w:val="86"/>
    <w:family w:val="swiss"/>
    <w:pitch w:val="variable"/>
    <w:sig w:usb0="80000287" w:usb1="2ACF3C50" w:usb2="00000016" w:usb3="00000000" w:csb0="0004001F" w:csb1="00000000"/>
  </w:font>
  <w:font w:name="文鼎大标宋简">
    <w:altName w:val="微软雅黑"/>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Segoe Print"/>
    <w:charset w:val="00"/>
    <w:family w:val="auto"/>
    <w:pitch w:val="default"/>
    <w:sig w:usb0="00000000" w:usb1="00000000" w:usb2="00000000"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variable"/>
    <w:sig w:usb0="00000000" w:usb1="38CF7CFA" w:usb2="00000016" w:usb3="00000000" w:csb0="0004000F" w:csb1="00000000"/>
  </w:font>
  <w:font w:name="ºÚÌå">
    <w:altName w:val="Arial"/>
    <w:charset w:val="00"/>
    <w:family w:val="modern"/>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E39" w:rsidRPr="00B83E39" w:rsidRDefault="00B83E39">
    <w:pPr>
      <w:pStyle w:val="a5"/>
      <w:rPr>
        <w:sz w:val="28"/>
        <w:szCs w:val="28"/>
      </w:rPr>
    </w:pPr>
    <w:r w:rsidRPr="00B83E39">
      <w:rPr>
        <w:rFonts w:hint="eastAsia"/>
        <w:sz w:val="28"/>
        <w:szCs w:val="28"/>
      </w:rPr>
      <w:t>—</w:t>
    </w:r>
    <w:sdt>
      <w:sdtPr>
        <w:rPr>
          <w:sz w:val="28"/>
          <w:szCs w:val="28"/>
        </w:rPr>
        <w:id w:val="-675957289"/>
        <w:docPartObj>
          <w:docPartGallery w:val="Page Numbers (Bottom of Page)"/>
          <w:docPartUnique/>
        </w:docPartObj>
      </w:sdtPr>
      <w:sdtEndPr/>
      <w:sdtContent>
        <w:r w:rsidRPr="00B83E39">
          <w:rPr>
            <w:sz w:val="28"/>
            <w:szCs w:val="28"/>
          </w:rPr>
          <w:fldChar w:fldCharType="begin"/>
        </w:r>
        <w:r w:rsidRPr="00B83E39">
          <w:rPr>
            <w:sz w:val="28"/>
            <w:szCs w:val="28"/>
          </w:rPr>
          <w:instrText>PAGE   \* MERGEFORMAT</w:instrText>
        </w:r>
        <w:r w:rsidRPr="00B83E39">
          <w:rPr>
            <w:sz w:val="28"/>
            <w:szCs w:val="28"/>
          </w:rPr>
          <w:fldChar w:fldCharType="separate"/>
        </w:r>
        <w:r w:rsidR="005E274E" w:rsidRPr="005E274E">
          <w:rPr>
            <w:noProof/>
            <w:sz w:val="28"/>
            <w:szCs w:val="28"/>
            <w:lang w:val="zh-CN"/>
          </w:rPr>
          <w:t>6</w:t>
        </w:r>
        <w:r w:rsidRPr="00B83E39">
          <w:rPr>
            <w:sz w:val="28"/>
            <w:szCs w:val="28"/>
          </w:rPr>
          <w:fldChar w:fldCharType="end"/>
        </w:r>
        <w:r w:rsidRPr="00B83E39">
          <w:rPr>
            <w:rFonts w:hint="eastAsia"/>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21410"/>
      <w:docPartObj>
        <w:docPartGallery w:val="Page Numbers (Bottom of Page)"/>
        <w:docPartUnique/>
      </w:docPartObj>
    </w:sdtPr>
    <w:sdtEndPr>
      <w:rPr>
        <w:sz w:val="28"/>
        <w:szCs w:val="28"/>
      </w:rPr>
    </w:sdtEndPr>
    <w:sdtContent>
      <w:p w:rsidR="00B83E39" w:rsidRPr="00B83E39" w:rsidRDefault="00B83E39" w:rsidP="00B83E39">
        <w:pPr>
          <w:pStyle w:val="a5"/>
          <w:jc w:val="right"/>
          <w:rPr>
            <w:sz w:val="28"/>
            <w:szCs w:val="28"/>
          </w:rPr>
        </w:pPr>
        <w:r w:rsidRPr="00B83E39">
          <w:rPr>
            <w:rFonts w:hint="eastAsia"/>
            <w:sz w:val="28"/>
            <w:szCs w:val="28"/>
          </w:rPr>
          <w:t>—</w:t>
        </w:r>
        <w:r w:rsidRPr="00B83E39">
          <w:rPr>
            <w:sz w:val="28"/>
            <w:szCs w:val="28"/>
          </w:rPr>
          <w:fldChar w:fldCharType="begin"/>
        </w:r>
        <w:r w:rsidRPr="00B83E39">
          <w:rPr>
            <w:sz w:val="28"/>
            <w:szCs w:val="28"/>
          </w:rPr>
          <w:instrText>PAGE   \* MERGEFORMAT</w:instrText>
        </w:r>
        <w:r w:rsidRPr="00B83E39">
          <w:rPr>
            <w:sz w:val="28"/>
            <w:szCs w:val="28"/>
          </w:rPr>
          <w:fldChar w:fldCharType="separate"/>
        </w:r>
        <w:r w:rsidR="005E274E" w:rsidRPr="005E274E">
          <w:rPr>
            <w:noProof/>
            <w:sz w:val="28"/>
            <w:szCs w:val="28"/>
            <w:lang w:val="zh-CN"/>
          </w:rPr>
          <w:t>7</w:t>
        </w:r>
        <w:r w:rsidRPr="00B83E39">
          <w:rPr>
            <w:sz w:val="28"/>
            <w:szCs w:val="28"/>
          </w:rPr>
          <w:fldChar w:fldCharType="end"/>
        </w:r>
        <w:r w:rsidRPr="00B83E39">
          <w:rPr>
            <w:rFonts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3BB" w:rsidRDefault="002B33BB" w:rsidP="00532486">
      <w:r>
        <w:separator/>
      </w:r>
    </w:p>
  </w:footnote>
  <w:footnote w:type="continuationSeparator" w:id="0">
    <w:p w:rsidR="002B33BB" w:rsidRDefault="002B33BB" w:rsidP="005324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B06" w:rsidRDefault="00896B06">
    <w:pPr>
      <w:pStyle w:val="a4"/>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C039DB"/>
    <w:multiLevelType w:val="singleLevel"/>
    <w:tmpl w:val="F2C039DB"/>
    <w:lvl w:ilvl="0">
      <w:start w:val="1"/>
      <w:numFmt w:val="decimal"/>
      <w:lvlText w:val="%1."/>
      <w:lvlJc w:val="left"/>
      <w:pPr>
        <w:tabs>
          <w:tab w:val="left" w:pos="312"/>
        </w:tabs>
      </w:pPr>
    </w:lvl>
  </w:abstractNum>
  <w:abstractNum w:abstractNumId="1">
    <w:nsid w:val="FA038480"/>
    <w:multiLevelType w:val="singleLevel"/>
    <w:tmpl w:val="FA038480"/>
    <w:lvl w:ilvl="0">
      <w:start w:val="2"/>
      <w:numFmt w:val="decimal"/>
      <w:suff w:val="nothing"/>
      <w:lvlText w:val="（%1）"/>
      <w:lvlJc w:val="left"/>
    </w:lvl>
  </w:abstractNum>
  <w:abstractNum w:abstractNumId="2">
    <w:nsid w:val="0D77314D"/>
    <w:multiLevelType w:val="hybridMultilevel"/>
    <w:tmpl w:val="4706FCFA"/>
    <w:lvl w:ilvl="0" w:tplc="9948DD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7A5F7E"/>
    <w:multiLevelType w:val="hybridMultilevel"/>
    <w:tmpl w:val="72EE81E0"/>
    <w:lvl w:ilvl="0" w:tplc="F9060C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2982CBE"/>
    <w:multiLevelType w:val="hybridMultilevel"/>
    <w:tmpl w:val="183AB4BA"/>
    <w:lvl w:ilvl="0" w:tplc="3468FA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BFB5AB5"/>
    <w:multiLevelType w:val="hybridMultilevel"/>
    <w:tmpl w:val="960E3F2A"/>
    <w:lvl w:ilvl="0" w:tplc="7E1462D2">
      <w:start w:val="1"/>
      <w:numFmt w:val="decimal"/>
      <w:lvlText w:val="%1."/>
      <w:lvlJc w:val="left"/>
      <w:pPr>
        <w:ind w:left="499" w:hanging="375"/>
      </w:pPr>
      <w:rPr>
        <w:rFonts w:ascii="宋体" w:eastAsia="宋体" w:hAnsi="Times New Roman" w:hint="default"/>
        <w:color w:val="595D60"/>
        <w:w w:val="108"/>
        <w:sz w:val="22"/>
      </w:rPr>
    </w:lvl>
    <w:lvl w:ilvl="1" w:tplc="04090019" w:tentative="1">
      <w:start w:val="1"/>
      <w:numFmt w:val="lowerLetter"/>
      <w:lvlText w:val="%2)"/>
      <w:lvlJc w:val="left"/>
      <w:pPr>
        <w:ind w:left="964" w:hanging="420"/>
      </w:pPr>
    </w:lvl>
    <w:lvl w:ilvl="2" w:tplc="0409001B" w:tentative="1">
      <w:start w:val="1"/>
      <w:numFmt w:val="lowerRoman"/>
      <w:lvlText w:val="%3."/>
      <w:lvlJc w:val="right"/>
      <w:pPr>
        <w:ind w:left="1384" w:hanging="420"/>
      </w:pPr>
    </w:lvl>
    <w:lvl w:ilvl="3" w:tplc="0409000F" w:tentative="1">
      <w:start w:val="1"/>
      <w:numFmt w:val="decimal"/>
      <w:lvlText w:val="%4."/>
      <w:lvlJc w:val="left"/>
      <w:pPr>
        <w:ind w:left="1804" w:hanging="420"/>
      </w:pPr>
    </w:lvl>
    <w:lvl w:ilvl="4" w:tplc="04090019" w:tentative="1">
      <w:start w:val="1"/>
      <w:numFmt w:val="lowerLetter"/>
      <w:lvlText w:val="%5)"/>
      <w:lvlJc w:val="left"/>
      <w:pPr>
        <w:ind w:left="2224" w:hanging="420"/>
      </w:pPr>
    </w:lvl>
    <w:lvl w:ilvl="5" w:tplc="0409001B" w:tentative="1">
      <w:start w:val="1"/>
      <w:numFmt w:val="lowerRoman"/>
      <w:lvlText w:val="%6."/>
      <w:lvlJc w:val="right"/>
      <w:pPr>
        <w:ind w:left="2644" w:hanging="420"/>
      </w:pPr>
    </w:lvl>
    <w:lvl w:ilvl="6" w:tplc="0409000F" w:tentative="1">
      <w:start w:val="1"/>
      <w:numFmt w:val="decimal"/>
      <w:lvlText w:val="%7."/>
      <w:lvlJc w:val="left"/>
      <w:pPr>
        <w:ind w:left="3064" w:hanging="420"/>
      </w:pPr>
    </w:lvl>
    <w:lvl w:ilvl="7" w:tplc="04090019" w:tentative="1">
      <w:start w:val="1"/>
      <w:numFmt w:val="lowerLetter"/>
      <w:lvlText w:val="%8)"/>
      <w:lvlJc w:val="left"/>
      <w:pPr>
        <w:ind w:left="3484" w:hanging="420"/>
      </w:pPr>
    </w:lvl>
    <w:lvl w:ilvl="8" w:tplc="0409001B" w:tentative="1">
      <w:start w:val="1"/>
      <w:numFmt w:val="lowerRoman"/>
      <w:lvlText w:val="%9."/>
      <w:lvlJc w:val="right"/>
      <w:pPr>
        <w:ind w:left="3904" w:hanging="420"/>
      </w:pPr>
    </w:lvl>
  </w:abstractNum>
  <w:abstractNum w:abstractNumId="6">
    <w:nsid w:val="40E97AC0"/>
    <w:multiLevelType w:val="multilevel"/>
    <w:tmpl w:val="40E97AC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11D5D2D"/>
    <w:multiLevelType w:val="multilevel"/>
    <w:tmpl w:val="611D5D2D"/>
    <w:lvl w:ilvl="0">
      <w:start w:val="1"/>
      <w:numFmt w:val="japaneseCounting"/>
      <w:lvlText w:val="（%1）"/>
      <w:lvlJc w:val="left"/>
      <w:pPr>
        <w:ind w:left="1145" w:hanging="720"/>
      </w:pPr>
      <w:rPr>
        <w:rFonts w:ascii="宋体" w:hAnsi="宋体" w:hint="default"/>
        <w:b w:val="0"/>
      </w:rPr>
    </w:lvl>
    <w:lvl w:ilvl="1">
      <w:start w:val="1"/>
      <w:numFmt w:val="decimal"/>
      <w:lvlText w:val="%2."/>
      <w:lvlJc w:val="left"/>
      <w:pPr>
        <w:ind w:left="1505" w:hanging="660"/>
      </w:pPr>
      <w:rPr>
        <w:rFonts w:ascii="Calibri" w:hAnsi="Calibri" w:cs="Times New Roman" w:hint="default"/>
      </w:r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8">
    <w:nsid w:val="6682631E"/>
    <w:multiLevelType w:val="hybridMultilevel"/>
    <w:tmpl w:val="5C688D0C"/>
    <w:lvl w:ilvl="0" w:tplc="096E4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8"/>
  </w:num>
  <w:num w:numId="4">
    <w:abstractNumId w:val="4"/>
  </w:num>
  <w:num w:numId="5">
    <w:abstractNumId w:val="3"/>
  </w:num>
  <w:num w:numId="6">
    <w:abstractNumId w:val="1"/>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742E"/>
    <w:rsid w:val="00005DC9"/>
    <w:rsid w:val="00011EE8"/>
    <w:rsid w:val="00013D0C"/>
    <w:rsid w:val="00054F09"/>
    <w:rsid w:val="0005541D"/>
    <w:rsid w:val="0006146B"/>
    <w:rsid w:val="00061B52"/>
    <w:rsid w:val="000629A8"/>
    <w:rsid w:val="000805DA"/>
    <w:rsid w:val="00083BB6"/>
    <w:rsid w:val="00093A47"/>
    <w:rsid w:val="00096C60"/>
    <w:rsid w:val="00096F2E"/>
    <w:rsid w:val="000A5DE0"/>
    <w:rsid w:val="000A742C"/>
    <w:rsid w:val="000C50A6"/>
    <w:rsid w:val="000E057A"/>
    <w:rsid w:val="000E3D6B"/>
    <w:rsid w:val="000E654A"/>
    <w:rsid w:val="000F7FA9"/>
    <w:rsid w:val="00111B1A"/>
    <w:rsid w:val="0011209D"/>
    <w:rsid w:val="001142BD"/>
    <w:rsid w:val="001369E6"/>
    <w:rsid w:val="00137982"/>
    <w:rsid w:val="001450E1"/>
    <w:rsid w:val="00146A32"/>
    <w:rsid w:val="00165EA1"/>
    <w:rsid w:val="00165F42"/>
    <w:rsid w:val="0017268B"/>
    <w:rsid w:val="00173A2A"/>
    <w:rsid w:val="00185BE3"/>
    <w:rsid w:val="001865BB"/>
    <w:rsid w:val="00187627"/>
    <w:rsid w:val="001B71C7"/>
    <w:rsid w:val="001C2A05"/>
    <w:rsid w:val="001F75DE"/>
    <w:rsid w:val="00205CE6"/>
    <w:rsid w:val="002229AE"/>
    <w:rsid w:val="00252B27"/>
    <w:rsid w:val="00257F26"/>
    <w:rsid w:val="00261F1C"/>
    <w:rsid w:val="00263A03"/>
    <w:rsid w:val="00271A2B"/>
    <w:rsid w:val="002749A6"/>
    <w:rsid w:val="0027718E"/>
    <w:rsid w:val="00281B28"/>
    <w:rsid w:val="00297E53"/>
    <w:rsid w:val="002A54F8"/>
    <w:rsid w:val="002A7038"/>
    <w:rsid w:val="002B33BB"/>
    <w:rsid w:val="002B53BA"/>
    <w:rsid w:val="002C3078"/>
    <w:rsid w:val="002D423D"/>
    <w:rsid w:val="002E17EE"/>
    <w:rsid w:val="002E352D"/>
    <w:rsid w:val="002E3F43"/>
    <w:rsid w:val="002F35CB"/>
    <w:rsid w:val="00303A61"/>
    <w:rsid w:val="00312392"/>
    <w:rsid w:val="00315F99"/>
    <w:rsid w:val="0032358A"/>
    <w:rsid w:val="00325DA4"/>
    <w:rsid w:val="0032742E"/>
    <w:rsid w:val="00331919"/>
    <w:rsid w:val="00335FB9"/>
    <w:rsid w:val="003371F3"/>
    <w:rsid w:val="00340D80"/>
    <w:rsid w:val="003565B4"/>
    <w:rsid w:val="0035720A"/>
    <w:rsid w:val="00361A12"/>
    <w:rsid w:val="0036595E"/>
    <w:rsid w:val="0037048F"/>
    <w:rsid w:val="00395FF1"/>
    <w:rsid w:val="003977C1"/>
    <w:rsid w:val="003B177F"/>
    <w:rsid w:val="003B1F7D"/>
    <w:rsid w:val="003D08B5"/>
    <w:rsid w:val="003E4B61"/>
    <w:rsid w:val="003F77AF"/>
    <w:rsid w:val="0040313A"/>
    <w:rsid w:val="00403488"/>
    <w:rsid w:val="00413FCE"/>
    <w:rsid w:val="00421A28"/>
    <w:rsid w:val="00436889"/>
    <w:rsid w:val="00441623"/>
    <w:rsid w:val="00456BC1"/>
    <w:rsid w:val="0046310F"/>
    <w:rsid w:val="00464958"/>
    <w:rsid w:val="00464F46"/>
    <w:rsid w:val="00466C3D"/>
    <w:rsid w:val="00473657"/>
    <w:rsid w:val="00490581"/>
    <w:rsid w:val="00495F9A"/>
    <w:rsid w:val="004B0A5A"/>
    <w:rsid w:val="004B774E"/>
    <w:rsid w:val="004C221A"/>
    <w:rsid w:val="004C41B0"/>
    <w:rsid w:val="004C7E94"/>
    <w:rsid w:val="004F5D13"/>
    <w:rsid w:val="00502AF7"/>
    <w:rsid w:val="00503047"/>
    <w:rsid w:val="005072D2"/>
    <w:rsid w:val="005273CE"/>
    <w:rsid w:val="005306BB"/>
    <w:rsid w:val="005311F8"/>
    <w:rsid w:val="00532486"/>
    <w:rsid w:val="00534D62"/>
    <w:rsid w:val="00560A90"/>
    <w:rsid w:val="0056380B"/>
    <w:rsid w:val="00566AF4"/>
    <w:rsid w:val="00567075"/>
    <w:rsid w:val="005760E1"/>
    <w:rsid w:val="0059407B"/>
    <w:rsid w:val="00595E6F"/>
    <w:rsid w:val="005B603C"/>
    <w:rsid w:val="005C5977"/>
    <w:rsid w:val="005C5ACE"/>
    <w:rsid w:val="005C7451"/>
    <w:rsid w:val="005D2B23"/>
    <w:rsid w:val="005D5EA2"/>
    <w:rsid w:val="005D6823"/>
    <w:rsid w:val="005E274E"/>
    <w:rsid w:val="005E75A1"/>
    <w:rsid w:val="005F28DC"/>
    <w:rsid w:val="00600ED4"/>
    <w:rsid w:val="00605B15"/>
    <w:rsid w:val="00606F84"/>
    <w:rsid w:val="00610FE4"/>
    <w:rsid w:val="00633816"/>
    <w:rsid w:val="00637882"/>
    <w:rsid w:val="006467C9"/>
    <w:rsid w:val="00654D3A"/>
    <w:rsid w:val="00661724"/>
    <w:rsid w:val="00673580"/>
    <w:rsid w:val="006810D6"/>
    <w:rsid w:val="00697451"/>
    <w:rsid w:val="006A1ECF"/>
    <w:rsid w:val="006B7EC8"/>
    <w:rsid w:val="006C0F1E"/>
    <w:rsid w:val="006C19AA"/>
    <w:rsid w:val="006F5852"/>
    <w:rsid w:val="0070282D"/>
    <w:rsid w:val="007032F7"/>
    <w:rsid w:val="007042C2"/>
    <w:rsid w:val="0071626E"/>
    <w:rsid w:val="00723C7D"/>
    <w:rsid w:val="0073291F"/>
    <w:rsid w:val="00735AB3"/>
    <w:rsid w:val="00751B29"/>
    <w:rsid w:val="00755BE7"/>
    <w:rsid w:val="00773F42"/>
    <w:rsid w:val="00782CDF"/>
    <w:rsid w:val="007869B6"/>
    <w:rsid w:val="00795A05"/>
    <w:rsid w:val="007A06A9"/>
    <w:rsid w:val="007A0FB9"/>
    <w:rsid w:val="007A1A9B"/>
    <w:rsid w:val="007B78B9"/>
    <w:rsid w:val="007C7453"/>
    <w:rsid w:val="007C74B4"/>
    <w:rsid w:val="00803308"/>
    <w:rsid w:val="00812E1F"/>
    <w:rsid w:val="00822275"/>
    <w:rsid w:val="00822BD3"/>
    <w:rsid w:val="00845352"/>
    <w:rsid w:val="00846847"/>
    <w:rsid w:val="00847AA3"/>
    <w:rsid w:val="00861EE7"/>
    <w:rsid w:val="00865815"/>
    <w:rsid w:val="008667F3"/>
    <w:rsid w:val="008735AB"/>
    <w:rsid w:val="0087560C"/>
    <w:rsid w:val="0087747E"/>
    <w:rsid w:val="00896B06"/>
    <w:rsid w:val="008974FD"/>
    <w:rsid w:val="008B55F8"/>
    <w:rsid w:val="008B787E"/>
    <w:rsid w:val="008B7BCF"/>
    <w:rsid w:val="008C5534"/>
    <w:rsid w:val="008C6676"/>
    <w:rsid w:val="00904B69"/>
    <w:rsid w:val="0090623D"/>
    <w:rsid w:val="009067AF"/>
    <w:rsid w:val="009119A9"/>
    <w:rsid w:val="00921D72"/>
    <w:rsid w:val="00924F49"/>
    <w:rsid w:val="0092518F"/>
    <w:rsid w:val="00934FF1"/>
    <w:rsid w:val="009375B7"/>
    <w:rsid w:val="00946925"/>
    <w:rsid w:val="00983A05"/>
    <w:rsid w:val="00996AD4"/>
    <w:rsid w:val="009A0F97"/>
    <w:rsid w:val="009B00B4"/>
    <w:rsid w:val="009C3641"/>
    <w:rsid w:val="009D48D4"/>
    <w:rsid w:val="00A1026B"/>
    <w:rsid w:val="00A12FFB"/>
    <w:rsid w:val="00A219E4"/>
    <w:rsid w:val="00A324B3"/>
    <w:rsid w:val="00A36326"/>
    <w:rsid w:val="00A4218A"/>
    <w:rsid w:val="00A44193"/>
    <w:rsid w:val="00A75658"/>
    <w:rsid w:val="00A80812"/>
    <w:rsid w:val="00A86873"/>
    <w:rsid w:val="00A93D99"/>
    <w:rsid w:val="00A96A36"/>
    <w:rsid w:val="00AA2481"/>
    <w:rsid w:val="00AC05F7"/>
    <w:rsid w:val="00AC6C19"/>
    <w:rsid w:val="00AD0B56"/>
    <w:rsid w:val="00B02203"/>
    <w:rsid w:val="00B05979"/>
    <w:rsid w:val="00B34F25"/>
    <w:rsid w:val="00B41129"/>
    <w:rsid w:val="00B516C0"/>
    <w:rsid w:val="00B5523F"/>
    <w:rsid w:val="00B5734F"/>
    <w:rsid w:val="00B66243"/>
    <w:rsid w:val="00B70066"/>
    <w:rsid w:val="00B7786D"/>
    <w:rsid w:val="00B83E39"/>
    <w:rsid w:val="00B92D67"/>
    <w:rsid w:val="00BA2137"/>
    <w:rsid w:val="00BA3DA8"/>
    <w:rsid w:val="00BC3207"/>
    <w:rsid w:val="00BC5CEB"/>
    <w:rsid w:val="00BC625B"/>
    <w:rsid w:val="00BD738D"/>
    <w:rsid w:val="00BE0EF6"/>
    <w:rsid w:val="00BE164D"/>
    <w:rsid w:val="00C0170B"/>
    <w:rsid w:val="00C07D36"/>
    <w:rsid w:val="00C22458"/>
    <w:rsid w:val="00C30896"/>
    <w:rsid w:val="00C316EA"/>
    <w:rsid w:val="00C339DE"/>
    <w:rsid w:val="00C40495"/>
    <w:rsid w:val="00C4076A"/>
    <w:rsid w:val="00C444EC"/>
    <w:rsid w:val="00C5405C"/>
    <w:rsid w:val="00C64C1F"/>
    <w:rsid w:val="00C65E44"/>
    <w:rsid w:val="00C67801"/>
    <w:rsid w:val="00CA108E"/>
    <w:rsid w:val="00CA1857"/>
    <w:rsid w:val="00CA22F0"/>
    <w:rsid w:val="00CA5FF3"/>
    <w:rsid w:val="00CB06D7"/>
    <w:rsid w:val="00CB498F"/>
    <w:rsid w:val="00CD02C4"/>
    <w:rsid w:val="00CD100C"/>
    <w:rsid w:val="00CD3B2F"/>
    <w:rsid w:val="00CD733A"/>
    <w:rsid w:val="00CE6D85"/>
    <w:rsid w:val="00CF53CF"/>
    <w:rsid w:val="00D13D5C"/>
    <w:rsid w:val="00D172D7"/>
    <w:rsid w:val="00D33292"/>
    <w:rsid w:val="00D51B91"/>
    <w:rsid w:val="00D55CA5"/>
    <w:rsid w:val="00D66E23"/>
    <w:rsid w:val="00D75346"/>
    <w:rsid w:val="00D83023"/>
    <w:rsid w:val="00D93843"/>
    <w:rsid w:val="00D93BBF"/>
    <w:rsid w:val="00DA3AF7"/>
    <w:rsid w:val="00DB0A72"/>
    <w:rsid w:val="00DB604F"/>
    <w:rsid w:val="00DD246E"/>
    <w:rsid w:val="00DE2E66"/>
    <w:rsid w:val="00DF383E"/>
    <w:rsid w:val="00DF7375"/>
    <w:rsid w:val="00E027B0"/>
    <w:rsid w:val="00E11CC5"/>
    <w:rsid w:val="00E1450A"/>
    <w:rsid w:val="00E235D6"/>
    <w:rsid w:val="00E33E19"/>
    <w:rsid w:val="00E36337"/>
    <w:rsid w:val="00E41049"/>
    <w:rsid w:val="00E6139D"/>
    <w:rsid w:val="00E647B5"/>
    <w:rsid w:val="00E7327A"/>
    <w:rsid w:val="00E742E7"/>
    <w:rsid w:val="00E96CF7"/>
    <w:rsid w:val="00E97A64"/>
    <w:rsid w:val="00EA4C27"/>
    <w:rsid w:val="00EB7937"/>
    <w:rsid w:val="00EB7C68"/>
    <w:rsid w:val="00EC171B"/>
    <w:rsid w:val="00EC344E"/>
    <w:rsid w:val="00EF6413"/>
    <w:rsid w:val="00F11ECF"/>
    <w:rsid w:val="00F13485"/>
    <w:rsid w:val="00F14958"/>
    <w:rsid w:val="00F21D57"/>
    <w:rsid w:val="00F3038B"/>
    <w:rsid w:val="00F34507"/>
    <w:rsid w:val="00F418BC"/>
    <w:rsid w:val="00F61273"/>
    <w:rsid w:val="00F61888"/>
    <w:rsid w:val="00F73E77"/>
    <w:rsid w:val="00F75552"/>
    <w:rsid w:val="00F94AAB"/>
    <w:rsid w:val="00F96319"/>
    <w:rsid w:val="00FA2C54"/>
    <w:rsid w:val="00FA5CE4"/>
    <w:rsid w:val="00FB08B3"/>
    <w:rsid w:val="00FB1651"/>
    <w:rsid w:val="00FC6DD2"/>
    <w:rsid w:val="00FD2AEE"/>
    <w:rsid w:val="00FD73DE"/>
    <w:rsid w:val="00FF1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0" w:qFormat="1"/>
    <w:lsdException w:name="footnote reference" w:uiPriority="0"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Indent 2" w:uiPriority="0" w:qFormat="1"/>
    <w:lsdException w:name="Body Text Indent 3" w:uiPriority="0" w:qFormat="1"/>
    <w:lsdException w:name="Hyperlink" w:uiPriority="0"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annotation subject" w:uiPriority="0"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1C7"/>
    <w:pPr>
      <w:widowControl w:val="0"/>
      <w:jc w:val="both"/>
    </w:pPr>
  </w:style>
  <w:style w:type="paragraph" w:styleId="1">
    <w:name w:val="heading 1"/>
    <w:basedOn w:val="a"/>
    <w:next w:val="a"/>
    <w:link w:val="1Char1"/>
    <w:qFormat/>
    <w:rsid w:val="0043688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1"/>
    <w:qFormat/>
    <w:rsid w:val="00436889"/>
    <w:pPr>
      <w:widowControl/>
      <w:spacing w:before="100" w:beforeAutospacing="1" w:after="100" w:afterAutospacing="1" w:line="460" w:lineRule="exact"/>
      <w:jc w:val="left"/>
      <w:outlineLvl w:val="1"/>
    </w:pPr>
    <w:rPr>
      <w:rFonts w:ascii="宋体" w:eastAsia="宋体"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803308"/>
    <w:rPr>
      <w:color w:val="0000FF"/>
      <w:u w:val="single"/>
    </w:rPr>
  </w:style>
  <w:style w:type="paragraph" w:styleId="a4">
    <w:name w:val="header"/>
    <w:basedOn w:val="a"/>
    <w:link w:val="Char"/>
    <w:uiPriority w:val="99"/>
    <w:unhideWhenUsed/>
    <w:qFormat/>
    <w:rsid w:val="005324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qFormat/>
    <w:rsid w:val="00532486"/>
    <w:rPr>
      <w:sz w:val="18"/>
      <w:szCs w:val="18"/>
    </w:rPr>
  </w:style>
  <w:style w:type="paragraph" w:styleId="a5">
    <w:name w:val="footer"/>
    <w:basedOn w:val="a"/>
    <w:link w:val="Char0"/>
    <w:uiPriority w:val="99"/>
    <w:unhideWhenUsed/>
    <w:qFormat/>
    <w:rsid w:val="00532486"/>
    <w:pPr>
      <w:tabs>
        <w:tab w:val="center" w:pos="4153"/>
        <w:tab w:val="right" w:pos="8306"/>
      </w:tabs>
      <w:snapToGrid w:val="0"/>
      <w:jc w:val="left"/>
    </w:pPr>
    <w:rPr>
      <w:sz w:val="18"/>
      <w:szCs w:val="18"/>
    </w:rPr>
  </w:style>
  <w:style w:type="character" w:customStyle="1" w:styleId="Char0">
    <w:name w:val="页脚 Char"/>
    <w:basedOn w:val="a0"/>
    <w:link w:val="a5"/>
    <w:uiPriority w:val="99"/>
    <w:qFormat/>
    <w:rsid w:val="00532486"/>
    <w:rPr>
      <w:sz w:val="18"/>
      <w:szCs w:val="18"/>
    </w:rPr>
  </w:style>
  <w:style w:type="paragraph" w:styleId="a6">
    <w:name w:val="Normal (Web)"/>
    <w:basedOn w:val="a"/>
    <w:uiPriority w:val="99"/>
    <w:unhideWhenUsed/>
    <w:qFormat/>
    <w:rsid w:val="00A36326"/>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qFormat/>
    <w:rsid w:val="00A36326"/>
    <w:rPr>
      <w:b/>
      <w:bCs/>
    </w:rPr>
  </w:style>
  <w:style w:type="character" w:customStyle="1" w:styleId="apple-converted-space">
    <w:name w:val="apple-converted-space"/>
    <w:basedOn w:val="a0"/>
    <w:rsid w:val="00A36326"/>
  </w:style>
  <w:style w:type="paragraph" w:styleId="a8">
    <w:name w:val="Date"/>
    <w:basedOn w:val="a"/>
    <w:next w:val="a"/>
    <w:link w:val="Char1"/>
    <w:unhideWhenUsed/>
    <w:qFormat/>
    <w:rsid w:val="00B05979"/>
    <w:pPr>
      <w:ind w:leftChars="2500" w:left="100"/>
    </w:pPr>
  </w:style>
  <w:style w:type="character" w:customStyle="1" w:styleId="Char1">
    <w:name w:val="日期 Char"/>
    <w:basedOn w:val="a0"/>
    <w:link w:val="a8"/>
    <w:uiPriority w:val="99"/>
    <w:semiHidden/>
    <w:qFormat/>
    <w:rsid w:val="00B05979"/>
  </w:style>
  <w:style w:type="paragraph" w:styleId="a9">
    <w:name w:val="Balloon Text"/>
    <w:basedOn w:val="a"/>
    <w:link w:val="Char2"/>
    <w:uiPriority w:val="99"/>
    <w:unhideWhenUsed/>
    <w:qFormat/>
    <w:rsid w:val="008B787E"/>
    <w:rPr>
      <w:sz w:val="18"/>
      <w:szCs w:val="18"/>
    </w:rPr>
  </w:style>
  <w:style w:type="character" w:customStyle="1" w:styleId="Char2">
    <w:name w:val="批注框文本 Char"/>
    <w:basedOn w:val="a0"/>
    <w:link w:val="a9"/>
    <w:qFormat/>
    <w:rsid w:val="008B787E"/>
    <w:rPr>
      <w:sz w:val="18"/>
      <w:szCs w:val="18"/>
    </w:rPr>
  </w:style>
  <w:style w:type="character" w:styleId="aa">
    <w:name w:val="annotation reference"/>
    <w:basedOn w:val="a0"/>
    <w:semiHidden/>
    <w:unhideWhenUsed/>
    <w:qFormat/>
    <w:rsid w:val="00E235D6"/>
    <w:rPr>
      <w:sz w:val="21"/>
      <w:szCs w:val="21"/>
    </w:rPr>
  </w:style>
  <w:style w:type="paragraph" w:styleId="ab">
    <w:name w:val="annotation text"/>
    <w:basedOn w:val="a"/>
    <w:link w:val="Char3"/>
    <w:unhideWhenUsed/>
    <w:qFormat/>
    <w:rsid w:val="00E235D6"/>
    <w:pPr>
      <w:jc w:val="left"/>
    </w:pPr>
  </w:style>
  <w:style w:type="character" w:customStyle="1" w:styleId="Char3">
    <w:name w:val="批注文字 Char"/>
    <w:basedOn w:val="a0"/>
    <w:link w:val="ab"/>
    <w:uiPriority w:val="99"/>
    <w:semiHidden/>
    <w:rsid w:val="00E235D6"/>
  </w:style>
  <w:style w:type="paragraph" w:styleId="ac">
    <w:name w:val="annotation subject"/>
    <w:basedOn w:val="ab"/>
    <w:next w:val="ab"/>
    <w:link w:val="Char4"/>
    <w:semiHidden/>
    <w:unhideWhenUsed/>
    <w:qFormat/>
    <w:rsid w:val="00E235D6"/>
    <w:rPr>
      <w:b/>
      <w:bCs/>
    </w:rPr>
  </w:style>
  <w:style w:type="character" w:customStyle="1" w:styleId="Char4">
    <w:name w:val="批注主题 Char"/>
    <w:basedOn w:val="Char3"/>
    <w:link w:val="ac"/>
    <w:uiPriority w:val="99"/>
    <w:semiHidden/>
    <w:rsid w:val="00E235D6"/>
    <w:rPr>
      <w:b/>
      <w:bCs/>
    </w:rPr>
  </w:style>
  <w:style w:type="table" w:styleId="ad">
    <w:name w:val="Table Grid"/>
    <w:basedOn w:val="a1"/>
    <w:qFormat/>
    <w:rsid w:val="00755B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71626E"/>
    <w:rPr>
      <w:color w:val="605E5C"/>
      <w:shd w:val="clear" w:color="auto" w:fill="E1DFDD"/>
    </w:rPr>
  </w:style>
  <w:style w:type="character" w:customStyle="1" w:styleId="1Char">
    <w:name w:val="标题 1 Char"/>
    <w:basedOn w:val="a0"/>
    <w:qFormat/>
    <w:rsid w:val="00436889"/>
    <w:rPr>
      <w:b/>
      <w:bCs/>
      <w:kern w:val="44"/>
      <w:sz w:val="44"/>
      <w:szCs w:val="44"/>
    </w:rPr>
  </w:style>
  <w:style w:type="character" w:customStyle="1" w:styleId="2Char">
    <w:name w:val="标题 2 Char"/>
    <w:basedOn w:val="a0"/>
    <w:uiPriority w:val="9"/>
    <w:semiHidden/>
    <w:rsid w:val="00436889"/>
    <w:rPr>
      <w:rFonts w:asciiTheme="majorHAnsi" w:eastAsiaTheme="majorEastAsia" w:hAnsiTheme="majorHAnsi" w:cstheme="majorBidi"/>
      <w:b/>
      <w:bCs/>
      <w:sz w:val="32"/>
      <w:szCs w:val="32"/>
    </w:rPr>
  </w:style>
  <w:style w:type="character" w:customStyle="1" w:styleId="unnamed2">
    <w:name w:val="unnamed2"/>
    <w:qFormat/>
    <w:rsid w:val="00436889"/>
    <w:rPr>
      <w:rFonts w:cs="Times New Roman"/>
    </w:rPr>
  </w:style>
  <w:style w:type="character" w:customStyle="1" w:styleId="ae">
    <w:name w:val="页眉 字符"/>
    <w:qFormat/>
    <w:locked/>
    <w:rsid w:val="00436889"/>
    <w:rPr>
      <w:rFonts w:cs="Times New Roman"/>
      <w:sz w:val="18"/>
      <w:szCs w:val="18"/>
    </w:rPr>
  </w:style>
  <w:style w:type="character" w:customStyle="1" w:styleId="3Char">
    <w:name w:val="正文文本缩进 3 Char"/>
    <w:uiPriority w:val="99"/>
    <w:semiHidden/>
    <w:rsid w:val="00436889"/>
    <w:rPr>
      <w:sz w:val="16"/>
      <w:szCs w:val="16"/>
    </w:rPr>
  </w:style>
  <w:style w:type="character" w:customStyle="1" w:styleId="Char5">
    <w:name w:val="正文文本 Char"/>
    <w:basedOn w:val="a0"/>
    <w:uiPriority w:val="99"/>
    <w:semiHidden/>
    <w:rsid w:val="00436889"/>
  </w:style>
  <w:style w:type="character" w:customStyle="1" w:styleId="Char20">
    <w:name w:val="纯文本 Char2"/>
    <w:link w:val="af"/>
    <w:qFormat/>
    <w:locked/>
    <w:rsid w:val="00436889"/>
    <w:rPr>
      <w:rFonts w:ascii="宋体" w:eastAsia="宋体" w:hAnsi="Courier New" w:cs="Times New Roman"/>
      <w:szCs w:val="20"/>
    </w:rPr>
  </w:style>
  <w:style w:type="character" w:customStyle="1" w:styleId="2Char1">
    <w:name w:val="标题 2 Char1"/>
    <w:link w:val="2"/>
    <w:qFormat/>
    <w:locked/>
    <w:rsid w:val="00436889"/>
    <w:rPr>
      <w:rFonts w:ascii="宋体" w:eastAsia="宋体" w:hAnsi="Times New Roman" w:cs="Times New Roman"/>
      <w:b/>
      <w:bCs/>
      <w:kern w:val="0"/>
      <w:sz w:val="36"/>
      <w:szCs w:val="36"/>
    </w:rPr>
  </w:style>
  <w:style w:type="character" w:customStyle="1" w:styleId="2Char0">
    <w:name w:val="正文文本缩进 2 Char"/>
    <w:basedOn w:val="a0"/>
    <w:uiPriority w:val="99"/>
    <w:semiHidden/>
    <w:rsid w:val="00436889"/>
  </w:style>
  <w:style w:type="character" w:customStyle="1" w:styleId="10">
    <w:name w:val="页眉 字符1"/>
    <w:uiPriority w:val="99"/>
    <w:rsid w:val="00436889"/>
    <w:rPr>
      <w:sz w:val="18"/>
      <w:szCs w:val="18"/>
    </w:rPr>
  </w:style>
  <w:style w:type="character" w:customStyle="1" w:styleId="af0">
    <w:name w:val="批注主题 字符"/>
    <w:semiHidden/>
    <w:qFormat/>
    <w:locked/>
    <w:rsid w:val="00436889"/>
    <w:rPr>
      <w:rFonts w:ascii="Calibri" w:eastAsia="宋体" w:hAnsi="Calibri" w:cs="Times New Roman"/>
      <w:b/>
      <w:bCs/>
      <w:szCs w:val="21"/>
    </w:rPr>
  </w:style>
  <w:style w:type="character" w:customStyle="1" w:styleId="Char6">
    <w:name w:val="纯文本 Char"/>
    <w:uiPriority w:val="99"/>
    <w:semiHidden/>
    <w:rsid w:val="00436889"/>
    <w:rPr>
      <w:rFonts w:ascii="宋体" w:eastAsia="宋体" w:hAnsi="Courier New" w:cs="Courier New"/>
      <w:szCs w:val="21"/>
    </w:rPr>
  </w:style>
  <w:style w:type="character" w:customStyle="1" w:styleId="Char7">
    <w:name w:val="正文文本缩进 Char"/>
    <w:basedOn w:val="a0"/>
    <w:uiPriority w:val="99"/>
    <w:semiHidden/>
    <w:rsid w:val="00436889"/>
  </w:style>
  <w:style w:type="character" w:customStyle="1" w:styleId="11">
    <w:name w:val="批注框文本 字符1"/>
    <w:uiPriority w:val="99"/>
    <w:semiHidden/>
    <w:rsid w:val="00436889"/>
    <w:rPr>
      <w:sz w:val="18"/>
      <w:szCs w:val="18"/>
    </w:rPr>
  </w:style>
  <w:style w:type="character" w:customStyle="1" w:styleId="fontstyle01">
    <w:name w:val="fontstyle01"/>
    <w:rsid w:val="00436889"/>
    <w:rPr>
      <w:rFonts w:ascii="仿宋" w:eastAsia="仿宋" w:hAnsi="仿宋" w:cs="仿宋" w:hint="eastAsia"/>
      <w:b w:val="0"/>
      <w:bCs w:val="0"/>
      <w:i w:val="0"/>
      <w:iCs w:val="0"/>
      <w:color w:val="000000"/>
      <w:sz w:val="32"/>
      <w:szCs w:val="32"/>
    </w:rPr>
  </w:style>
  <w:style w:type="character" w:styleId="af1">
    <w:name w:val="page number"/>
    <w:qFormat/>
    <w:rsid w:val="00436889"/>
    <w:rPr>
      <w:rFonts w:cs="Times New Roman"/>
    </w:rPr>
  </w:style>
  <w:style w:type="character" w:customStyle="1" w:styleId="3Char2">
    <w:name w:val="正文文本缩进 3 Char2"/>
    <w:link w:val="3"/>
    <w:qFormat/>
    <w:locked/>
    <w:rsid w:val="00436889"/>
    <w:rPr>
      <w:rFonts w:ascii="宋体" w:eastAsia="宋体" w:hAnsi="Times New Roman" w:cs="Times New Roman"/>
      <w:kern w:val="0"/>
      <w:szCs w:val="21"/>
    </w:rPr>
  </w:style>
  <w:style w:type="character" w:customStyle="1" w:styleId="af2">
    <w:name w:val="批注框文本 字符"/>
    <w:qFormat/>
    <w:locked/>
    <w:rsid w:val="00436889"/>
    <w:rPr>
      <w:rFonts w:cs="Times New Roman"/>
      <w:sz w:val="18"/>
      <w:szCs w:val="18"/>
    </w:rPr>
  </w:style>
  <w:style w:type="character" w:styleId="af3">
    <w:name w:val="footnote reference"/>
    <w:semiHidden/>
    <w:qFormat/>
    <w:rsid w:val="00436889"/>
    <w:rPr>
      <w:rFonts w:cs="Times New Roman"/>
      <w:vertAlign w:val="superscript"/>
    </w:rPr>
  </w:style>
  <w:style w:type="character" w:customStyle="1" w:styleId="1Char1">
    <w:name w:val="标题 1 Char1"/>
    <w:link w:val="1"/>
    <w:uiPriority w:val="9"/>
    <w:qFormat/>
    <w:locked/>
    <w:rsid w:val="00436889"/>
    <w:rPr>
      <w:rFonts w:ascii="Times New Roman" w:eastAsia="宋体" w:hAnsi="Times New Roman" w:cs="Times New Roman"/>
      <w:b/>
      <w:bCs/>
      <w:kern w:val="44"/>
      <w:sz w:val="44"/>
      <w:szCs w:val="44"/>
    </w:rPr>
  </w:style>
  <w:style w:type="character" w:customStyle="1" w:styleId="12">
    <w:name w:val="日期 字符1"/>
    <w:basedOn w:val="a0"/>
    <w:uiPriority w:val="99"/>
    <w:semiHidden/>
    <w:rsid w:val="00436889"/>
  </w:style>
  <w:style w:type="character" w:customStyle="1" w:styleId="Char21">
    <w:name w:val="正文文本缩进 Char2"/>
    <w:link w:val="af4"/>
    <w:qFormat/>
    <w:locked/>
    <w:rsid w:val="00436889"/>
    <w:rPr>
      <w:rFonts w:ascii="仿宋_GB2312" w:eastAsia="仿宋_GB2312" w:hAnsi="Times New Roman" w:cs="Times New Roman"/>
      <w:sz w:val="32"/>
      <w:szCs w:val="20"/>
    </w:rPr>
  </w:style>
  <w:style w:type="character" w:customStyle="1" w:styleId="af5">
    <w:name w:val="日期 字符"/>
    <w:qFormat/>
    <w:locked/>
    <w:rsid w:val="00436889"/>
    <w:rPr>
      <w:rFonts w:cs="Times New Roman"/>
      <w:sz w:val="24"/>
      <w:szCs w:val="24"/>
    </w:rPr>
  </w:style>
  <w:style w:type="character" w:customStyle="1" w:styleId="af6">
    <w:name w:val="页脚 字符"/>
    <w:uiPriority w:val="99"/>
    <w:qFormat/>
    <w:locked/>
    <w:rsid w:val="00436889"/>
    <w:rPr>
      <w:rFonts w:cs="Times New Roman"/>
      <w:sz w:val="18"/>
      <w:szCs w:val="18"/>
    </w:rPr>
  </w:style>
  <w:style w:type="character" w:customStyle="1" w:styleId="Char22">
    <w:name w:val="文档结构图 Char2"/>
    <w:link w:val="af7"/>
    <w:semiHidden/>
    <w:qFormat/>
    <w:locked/>
    <w:rsid w:val="00436889"/>
    <w:rPr>
      <w:rFonts w:ascii="宋体" w:eastAsia="宋体" w:hAnsi="Times New Roman" w:cs="Times New Roman"/>
      <w:kern w:val="0"/>
      <w:sz w:val="18"/>
      <w:szCs w:val="18"/>
    </w:rPr>
  </w:style>
  <w:style w:type="character" w:customStyle="1" w:styleId="Char8">
    <w:name w:val="文档结构图 Char"/>
    <w:uiPriority w:val="99"/>
    <w:semiHidden/>
    <w:rsid w:val="00436889"/>
    <w:rPr>
      <w:rFonts w:ascii="Microsoft YaHei UI" w:eastAsia="Microsoft YaHei UI"/>
      <w:sz w:val="18"/>
      <w:szCs w:val="18"/>
    </w:rPr>
  </w:style>
  <w:style w:type="character" w:customStyle="1" w:styleId="high-light-bg4">
    <w:name w:val="high-light-bg4"/>
    <w:qFormat/>
    <w:rsid w:val="00436889"/>
    <w:rPr>
      <w:rFonts w:cs="Times New Roman"/>
    </w:rPr>
  </w:style>
  <w:style w:type="character" w:customStyle="1" w:styleId="Char23">
    <w:name w:val="正文文本 Char2"/>
    <w:link w:val="af8"/>
    <w:qFormat/>
    <w:locked/>
    <w:rsid w:val="00436889"/>
    <w:rPr>
      <w:rFonts w:ascii="Times New Roman" w:eastAsia="仿宋_GB2312" w:hAnsi="Times New Roman" w:cs="Times New Roman"/>
      <w:sz w:val="28"/>
      <w:szCs w:val="20"/>
    </w:rPr>
  </w:style>
  <w:style w:type="character" w:customStyle="1" w:styleId="2Char2">
    <w:name w:val="正文文本缩进 2 Char2"/>
    <w:link w:val="20"/>
    <w:qFormat/>
    <w:locked/>
    <w:rsid w:val="00436889"/>
    <w:rPr>
      <w:rFonts w:ascii="仿宋_GB2312" w:eastAsia="仿宋_GB2312" w:hAnsi="Times New Roman" w:cs="Times New Roman"/>
      <w:kern w:val="0"/>
      <w:sz w:val="28"/>
      <w:szCs w:val="20"/>
    </w:rPr>
  </w:style>
  <w:style w:type="character" w:customStyle="1" w:styleId="13">
    <w:name w:val="页脚 字符1"/>
    <w:uiPriority w:val="99"/>
    <w:rsid w:val="00436889"/>
    <w:rPr>
      <w:sz w:val="18"/>
      <w:szCs w:val="18"/>
    </w:rPr>
  </w:style>
  <w:style w:type="character" w:styleId="af9">
    <w:name w:val="FollowedHyperlink"/>
    <w:qFormat/>
    <w:rsid w:val="00436889"/>
    <w:rPr>
      <w:rFonts w:cs="Times New Roman"/>
      <w:color w:val="800080"/>
      <w:u w:val="single"/>
    </w:rPr>
  </w:style>
  <w:style w:type="character" w:customStyle="1" w:styleId="edited2">
    <w:name w:val="edited2"/>
    <w:qFormat/>
    <w:rsid w:val="00436889"/>
    <w:rPr>
      <w:rFonts w:cs="Times New Roman"/>
    </w:rPr>
  </w:style>
  <w:style w:type="character" w:customStyle="1" w:styleId="afa">
    <w:name w:val="批注文字 字符"/>
    <w:qFormat/>
    <w:locked/>
    <w:rsid w:val="00436889"/>
    <w:rPr>
      <w:rFonts w:ascii="Calibri" w:eastAsia="宋体" w:hAnsi="Calibri" w:cs="Times New Roman"/>
      <w:szCs w:val="21"/>
    </w:rPr>
  </w:style>
  <w:style w:type="character" w:customStyle="1" w:styleId="NormalCharacter">
    <w:name w:val="NormalCharacter"/>
    <w:semiHidden/>
    <w:qFormat/>
    <w:rsid w:val="00436889"/>
    <w:rPr>
      <w:rFonts w:ascii="Calibri" w:eastAsia="宋体" w:hAnsi="Calibri" w:cs="Times New Roman"/>
      <w:kern w:val="2"/>
      <w:sz w:val="21"/>
      <w:szCs w:val="22"/>
      <w:lang w:val="en-US" w:eastAsia="zh-CN" w:bidi="ar-SA"/>
    </w:rPr>
  </w:style>
  <w:style w:type="paragraph" w:styleId="afb">
    <w:name w:val="List Paragraph"/>
    <w:basedOn w:val="a"/>
    <w:uiPriority w:val="1"/>
    <w:qFormat/>
    <w:rsid w:val="00436889"/>
    <w:pPr>
      <w:ind w:firstLineChars="200" w:firstLine="420"/>
    </w:pPr>
    <w:rPr>
      <w:rFonts w:ascii="Calibri" w:eastAsia="宋体" w:hAnsi="Calibri" w:cs="Times New Roman"/>
    </w:rPr>
  </w:style>
  <w:style w:type="paragraph" w:customStyle="1" w:styleId="14">
    <w:name w:val="修订1"/>
    <w:qFormat/>
    <w:rsid w:val="00436889"/>
    <w:rPr>
      <w:rFonts w:ascii="Times New Roman" w:eastAsia="宋体" w:hAnsi="Times New Roman" w:cs="Times New Roman"/>
      <w:szCs w:val="24"/>
    </w:rPr>
  </w:style>
  <w:style w:type="paragraph" w:customStyle="1" w:styleId="15">
    <w:name w:val="列出段落1"/>
    <w:basedOn w:val="a"/>
    <w:qFormat/>
    <w:rsid w:val="00436889"/>
    <w:pPr>
      <w:ind w:firstLineChars="200" w:firstLine="420"/>
    </w:pPr>
    <w:rPr>
      <w:rFonts w:ascii="Times New Roman" w:eastAsia="宋体" w:hAnsi="Times New Roman" w:cs="Times New Roman"/>
      <w:szCs w:val="24"/>
    </w:rPr>
  </w:style>
  <w:style w:type="paragraph" w:styleId="af">
    <w:name w:val="Plain Text"/>
    <w:basedOn w:val="a"/>
    <w:link w:val="Char20"/>
    <w:qFormat/>
    <w:rsid w:val="00436889"/>
    <w:pPr>
      <w:spacing w:line="460" w:lineRule="exact"/>
    </w:pPr>
    <w:rPr>
      <w:rFonts w:ascii="宋体" w:eastAsia="宋体" w:hAnsi="Courier New" w:cs="Times New Roman"/>
      <w:szCs w:val="20"/>
    </w:rPr>
  </w:style>
  <w:style w:type="character" w:customStyle="1" w:styleId="Char10">
    <w:name w:val="纯文本 Char1"/>
    <w:basedOn w:val="a0"/>
    <w:uiPriority w:val="99"/>
    <w:semiHidden/>
    <w:rsid w:val="00436889"/>
    <w:rPr>
      <w:rFonts w:ascii="宋体" w:eastAsia="宋体" w:hAnsi="Courier New" w:cs="Courier New"/>
      <w:szCs w:val="21"/>
    </w:rPr>
  </w:style>
  <w:style w:type="paragraph" w:customStyle="1" w:styleId="21">
    <w:name w:val="修订2"/>
    <w:uiPriority w:val="99"/>
    <w:semiHidden/>
    <w:qFormat/>
    <w:rsid w:val="00436889"/>
    <w:rPr>
      <w:rFonts w:ascii="Times New Roman" w:eastAsia="宋体" w:hAnsi="Times New Roman" w:cs="Times New Roman"/>
      <w:szCs w:val="24"/>
    </w:rPr>
  </w:style>
  <w:style w:type="paragraph" w:styleId="af4">
    <w:name w:val="Body Text Indent"/>
    <w:basedOn w:val="a"/>
    <w:link w:val="Char21"/>
    <w:qFormat/>
    <w:rsid w:val="00436889"/>
    <w:pPr>
      <w:spacing w:line="460" w:lineRule="exact"/>
      <w:ind w:firstLine="630"/>
    </w:pPr>
    <w:rPr>
      <w:rFonts w:ascii="仿宋_GB2312" w:eastAsia="仿宋_GB2312" w:hAnsi="Times New Roman" w:cs="Times New Roman"/>
      <w:sz w:val="32"/>
      <w:szCs w:val="20"/>
    </w:rPr>
  </w:style>
  <w:style w:type="character" w:customStyle="1" w:styleId="Char11">
    <w:name w:val="正文文本缩进 Char1"/>
    <w:basedOn w:val="a0"/>
    <w:uiPriority w:val="99"/>
    <w:semiHidden/>
    <w:rsid w:val="00436889"/>
  </w:style>
  <w:style w:type="paragraph" w:styleId="af8">
    <w:name w:val="Body Text"/>
    <w:basedOn w:val="a"/>
    <w:link w:val="Char23"/>
    <w:qFormat/>
    <w:rsid w:val="00436889"/>
    <w:pPr>
      <w:spacing w:line="380" w:lineRule="exact"/>
    </w:pPr>
    <w:rPr>
      <w:rFonts w:ascii="Times New Roman" w:eastAsia="仿宋_GB2312" w:hAnsi="Times New Roman" w:cs="Times New Roman"/>
      <w:sz w:val="28"/>
      <w:szCs w:val="20"/>
    </w:rPr>
  </w:style>
  <w:style w:type="character" w:customStyle="1" w:styleId="Char12">
    <w:name w:val="正文文本 Char1"/>
    <w:basedOn w:val="a0"/>
    <w:uiPriority w:val="99"/>
    <w:semiHidden/>
    <w:rsid w:val="00436889"/>
  </w:style>
  <w:style w:type="paragraph" w:customStyle="1" w:styleId="afc">
    <w:name w:val="大标题"/>
    <w:basedOn w:val="a"/>
    <w:qFormat/>
    <w:rsid w:val="00436889"/>
    <w:pPr>
      <w:adjustRightInd w:val="0"/>
      <w:spacing w:before="2840" w:line="320" w:lineRule="atLeast"/>
      <w:jc w:val="center"/>
      <w:textAlignment w:val="bottom"/>
    </w:pPr>
    <w:rPr>
      <w:rFonts w:ascii="Times New Roman" w:eastAsia="文鼎大标宋简" w:hAnsi="Times New Roman" w:cs="Times New Roman"/>
      <w:kern w:val="0"/>
      <w:sz w:val="36"/>
      <w:szCs w:val="20"/>
    </w:rPr>
  </w:style>
  <w:style w:type="paragraph" w:customStyle="1" w:styleId="reader-word-layerreader-word-s19-13">
    <w:name w:val="reader-word-layer reader-word-s19-13"/>
    <w:basedOn w:val="a"/>
    <w:qFormat/>
    <w:rsid w:val="00436889"/>
    <w:pPr>
      <w:widowControl/>
      <w:spacing w:before="100" w:beforeAutospacing="1" w:after="100" w:afterAutospacing="1" w:line="460" w:lineRule="exact"/>
      <w:jc w:val="left"/>
    </w:pPr>
    <w:rPr>
      <w:rFonts w:ascii="宋体" w:eastAsia="宋体" w:hAnsi="宋体" w:cs="宋体"/>
      <w:kern w:val="0"/>
      <w:sz w:val="24"/>
      <w:szCs w:val="24"/>
    </w:rPr>
  </w:style>
  <w:style w:type="paragraph" w:styleId="afd">
    <w:name w:val="No Spacing"/>
    <w:uiPriority w:val="1"/>
    <w:qFormat/>
    <w:rsid w:val="00436889"/>
    <w:pPr>
      <w:widowControl w:val="0"/>
      <w:jc w:val="both"/>
    </w:pPr>
    <w:rPr>
      <w:rFonts w:ascii="Calibri" w:eastAsia="宋体" w:hAnsi="Calibri" w:cs="Times New Roman"/>
    </w:rPr>
  </w:style>
  <w:style w:type="paragraph" w:styleId="20">
    <w:name w:val="Body Text Indent 2"/>
    <w:basedOn w:val="a"/>
    <w:link w:val="2Char2"/>
    <w:qFormat/>
    <w:rsid w:val="00436889"/>
    <w:pPr>
      <w:tabs>
        <w:tab w:val="left" w:pos="1809"/>
      </w:tabs>
      <w:adjustRightInd w:val="0"/>
      <w:spacing w:line="480" w:lineRule="exact"/>
      <w:ind w:firstLine="555"/>
      <w:jc w:val="left"/>
      <w:textAlignment w:val="bottom"/>
    </w:pPr>
    <w:rPr>
      <w:rFonts w:ascii="仿宋_GB2312" w:eastAsia="仿宋_GB2312" w:hAnsi="Times New Roman" w:cs="Times New Roman"/>
      <w:kern w:val="0"/>
      <w:sz w:val="28"/>
      <w:szCs w:val="20"/>
    </w:rPr>
  </w:style>
  <w:style w:type="character" w:customStyle="1" w:styleId="2Char10">
    <w:name w:val="正文文本缩进 2 Char1"/>
    <w:basedOn w:val="a0"/>
    <w:uiPriority w:val="99"/>
    <w:semiHidden/>
    <w:rsid w:val="00436889"/>
  </w:style>
  <w:style w:type="paragraph" w:customStyle="1" w:styleId="TableParagraph">
    <w:name w:val="Table Paragraph"/>
    <w:basedOn w:val="a"/>
    <w:uiPriority w:val="1"/>
    <w:qFormat/>
    <w:rsid w:val="00436889"/>
    <w:rPr>
      <w:rFonts w:ascii="宋体" w:eastAsia="宋体" w:hAnsi="宋体" w:cs="宋体"/>
      <w:lang w:val="zh-CN" w:bidi="zh-CN"/>
    </w:rPr>
  </w:style>
  <w:style w:type="paragraph" w:customStyle="1" w:styleId="afe">
    <w:name w:val="函号"/>
    <w:basedOn w:val="a"/>
    <w:qFormat/>
    <w:rsid w:val="00436889"/>
    <w:pPr>
      <w:adjustRightInd w:val="0"/>
      <w:spacing w:line="440" w:lineRule="atLeast"/>
      <w:jc w:val="right"/>
      <w:textAlignment w:val="bottom"/>
    </w:pPr>
    <w:rPr>
      <w:rFonts w:ascii="Times New Roman" w:eastAsia="仿宋_GB2312" w:hAnsi="Times New Roman" w:cs="Times New Roman"/>
      <w:kern w:val="0"/>
      <w:sz w:val="28"/>
      <w:szCs w:val="20"/>
    </w:rPr>
  </w:style>
  <w:style w:type="paragraph" w:styleId="af7">
    <w:name w:val="Document Map"/>
    <w:basedOn w:val="a"/>
    <w:link w:val="Char22"/>
    <w:semiHidden/>
    <w:qFormat/>
    <w:rsid w:val="00436889"/>
    <w:rPr>
      <w:rFonts w:ascii="宋体" w:eastAsia="宋体" w:hAnsi="Times New Roman" w:cs="Times New Roman"/>
      <w:kern w:val="0"/>
      <w:sz w:val="18"/>
      <w:szCs w:val="18"/>
    </w:rPr>
  </w:style>
  <w:style w:type="character" w:customStyle="1" w:styleId="Char13">
    <w:name w:val="文档结构图 Char1"/>
    <w:basedOn w:val="a0"/>
    <w:uiPriority w:val="99"/>
    <w:semiHidden/>
    <w:rsid w:val="00436889"/>
    <w:rPr>
      <w:rFonts w:ascii="宋体" w:eastAsia="宋体"/>
      <w:sz w:val="18"/>
      <w:szCs w:val="18"/>
    </w:rPr>
  </w:style>
  <w:style w:type="paragraph" w:styleId="aff">
    <w:name w:val="caption"/>
    <w:basedOn w:val="a"/>
    <w:next w:val="a"/>
    <w:qFormat/>
    <w:rsid w:val="00436889"/>
    <w:pPr>
      <w:spacing w:before="152" w:after="160" w:line="460" w:lineRule="exact"/>
    </w:pPr>
    <w:rPr>
      <w:rFonts w:ascii="Arial" w:eastAsia="黑体" w:hAnsi="Arial" w:cs="Times New Roman"/>
      <w:szCs w:val="20"/>
    </w:rPr>
  </w:style>
  <w:style w:type="paragraph" w:customStyle="1" w:styleId="ordinary-output">
    <w:name w:val="ordinary-output"/>
    <w:basedOn w:val="a"/>
    <w:qFormat/>
    <w:rsid w:val="00436889"/>
    <w:pPr>
      <w:widowControl/>
      <w:spacing w:before="100" w:beforeAutospacing="1" w:after="75" w:line="330" w:lineRule="atLeast"/>
      <w:jc w:val="left"/>
    </w:pPr>
    <w:rPr>
      <w:rFonts w:ascii="宋体" w:eastAsia="宋体" w:hAnsi="宋体" w:cs="宋体"/>
      <w:color w:val="333333"/>
      <w:kern w:val="0"/>
      <w:sz w:val="27"/>
      <w:szCs w:val="27"/>
    </w:rPr>
  </w:style>
  <w:style w:type="paragraph" w:customStyle="1" w:styleId="aff0">
    <w:name w:val="文号"/>
    <w:basedOn w:val="a"/>
    <w:qFormat/>
    <w:rsid w:val="00436889"/>
    <w:pPr>
      <w:adjustRightInd w:val="0"/>
      <w:spacing w:before="2550" w:line="360" w:lineRule="atLeast"/>
      <w:jc w:val="center"/>
      <w:textAlignment w:val="baseline"/>
    </w:pPr>
    <w:rPr>
      <w:rFonts w:ascii="Times New Roman" w:eastAsia="仿宋_GB2312" w:hAnsi="Times New Roman" w:cs="Times New Roman"/>
      <w:kern w:val="0"/>
      <w:sz w:val="28"/>
      <w:szCs w:val="20"/>
    </w:rPr>
  </w:style>
  <w:style w:type="paragraph" w:customStyle="1" w:styleId="reader-word-layerreader-word-s19-5">
    <w:name w:val="reader-word-layer reader-word-s19-5"/>
    <w:basedOn w:val="a"/>
    <w:qFormat/>
    <w:rsid w:val="00436889"/>
    <w:pPr>
      <w:widowControl/>
      <w:spacing w:before="100" w:beforeAutospacing="1" w:after="100" w:afterAutospacing="1" w:line="460" w:lineRule="exact"/>
      <w:jc w:val="left"/>
    </w:pPr>
    <w:rPr>
      <w:rFonts w:ascii="宋体" w:eastAsia="宋体" w:hAnsi="宋体" w:cs="宋体"/>
      <w:kern w:val="0"/>
      <w:sz w:val="24"/>
      <w:szCs w:val="24"/>
    </w:rPr>
  </w:style>
  <w:style w:type="paragraph" w:styleId="3">
    <w:name w:val="Body Text Indent 3"/>
    <w:basedOn w:val="a"/>
    <w:link w:val="3Char2"/>
    <w:qFormat/>
    <w:rsid w:val="00436889"/>
    <w:pPr>
      <w:adjustRightInd w:val="0"/>
      <w:snapToGrid w:val="0"/>
      <w:spacing w:line="360" w:lineRule="auto"/>
      <w:ind w:left="75" w:firstLine="345"/>
      <w:outlineLvl w:val="0"/>
    </w:pPr>
    <w:rPr>
      <w:rFonts w:ascii="宋体" w:eastAsia="宋体" w:hAnsi="Times New Roman" w:cs="Times New Roman"/>
      <w:kern w:val="0"/>
      <w:szCs w:val="21"/>
    </w:rPr>
  </w:style>
  <w:style w:type="character" w:customStyle="1" w:styleId="3Char1">
    <w:name w:val="正文文本缩进 3 Char1"/>
    <w:basedOn w:val="a0"/>
    <w:uiPriority w:val="99"/>
    <w:semiHidden/>
    <w:rsid w:val="00436889"/>
    <w:rPr>
      <w:sz w:val="16"/>
      <w:szCs w:val="16"/>
    </w:rPr>
  </w:style>
  <w:style w:type="paragraph" w:customStyle="1" w:styleId="aff1">
    <w:name w:val="主题词"/>
    <w:basedOn w:val="a"/>
    <w:qFormat/>
    <w:rsid w:val="00436889"/>
    <w:pPr>
      <w:adjustRightInd w:val="0"/>
      <w:spacing w:line="440" w:lineRule="atLeast"/>
      <w:jc w:val="left"/>
      <w:textAlignment w:val="bottom"/>
    </w:pPr>
    <w:rPr>
      <w:rFonts w:ascii="Times New Roman" w:eastAsia="黑体" w:hAnsi="Times New Roman" w:cs="Times New Roman"/>
      <w:kern w:val="0"/>
      <w:sz w:val="28"/>
      <w:szCs w:val="20"/>
    </w:rPr>
  </w:style>
  <w:style w:type="table" w:customStyle="1" w:styleId="TableGrid">
    <w:name w:val="TableGrid"/>
    <w:rsid w:val="00436889"/>
    <w:rPr>
      <w:rFonts w:ascii="Calibri" w:eastAsia="宋体" w:hAnsi="Calibri" w:cs="Times New Roman"/>
    </w:rPr>
    <w:tblPr>
      <w:tblCellMar>
        <w:top w:w="0" w:type="dxa"/>
        <w:left w:w="0" w:type="dxa"/>
        <w:bottom w:w="0" w:type="dxa"/>
        <w:right w:w="0" w:type="dxa"/>
      </w:tblCellMar>
    </w:tblPr>
  </w:style>
  <w:style w:type="paragraph" w:customStyle="1" w:styleId="font5">
    <w:name w:val="font5"/>
    <w:basedOn w:val="a"/>
    <w:qFormat/>
    <w:rsid w:val="00B02203"/>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rsid w:val="00B02203"/>
    <w:pPr>
      <w:widowControl/>
      <w:spacing w:before="100" w:beforeAutospacing="1" w:after="100" w:afterAutospacing="1"/>
      <w:jc w:val="left"/>
    </w:pPr>
    <w:rPr>
      <w:rFonts w:ascii="宋体" w:eastAsia="宋体" w:hAnsi="宋体" w:cs="宋体"/>
      <w:color w:val="000000"/>
      <w:kern w:val="0"/>
      <w:sz w:val="22"/>
    </w:rPr>
  </w:style>
  <w:style w:type="paragraph" w:customStyle="1" w:styleId="font7">
    <w:name w:val="font7"/>
    <w:basedOn w:val="a"/>
    <w:qFormat/>
    <w:rsid w:val="00B02203"/>
    <w:pPr>
      <w:widowControl/>
      <w:spacing w:before="100" w:beforeAutospacing="1" w:after="100" w:afterAutospacing="1"/>
      <w:jc w:val="left"/>
    </w:pPr>
    <w:rPr>
      <w:rFonts w:ascii="Calibri" w:eastAsia="宋体" w:hAnsi="Calibri" w:cs="宋体"/>
      <w:color w:val="000000"/>
      <w:kern w:val="0"/>
      <w:sz w:val="24"/>
      <w:szCs w:val="24"/>
    </w:rPr>
  </w:style>
  <w:style w:type="paragraph" w:customStyle="1" w:styleId="font8">
    <w:name w:val="font8"/>
    <w:basedOn w:val="a"/>
    <w:qFormat/>
    <w:rsid w:val="00B02203"/>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9">
    <w:name w:val="font9"/>
    <w:basedOn w:val="a"/>
    <w:qFormat/>
    <w:rsid w:val="00B02203"/>
    <w:pPr>
      <w:widowControl/>
      <w:spacing w:before="100" w:beforeAutospacing="1" w:after="100" w:afterAutospacing="1"/>
      <w:jc w:val="left"/>
    </w:pPr>
    <w:rPr>
      <w:rFonts w:ascii="Calibri" w:eastAsia="宋体" w:hAnsi="Calibri" w:cs="宋体"/>
      <w:color w:val="000000"/>
      <w:kern w:val="0"/>
      <w:sz w:val="20"/>
      <w:szCs w:val="20"/>
    </w:rPr>
  </w:style>
  <w:style w:type="paragraph" w:customStyle="1" w:styleId="font10">
    <w:name w:val="font10"/>
    <w:basedOn w:val="a"/>
    <w:qFormat/>
    <w:rsid w:val="00B02203"/>
    <w:pPr>
      <w:widowControl/>
      <w:spacing w:before="100" w:beforeAutospacing="1" w:after="100" w:afterAutospacing="1"/>
      <w:jc w:val="left"/>
    </w:pPr>
    <w:rPr>
      <w:rFonts w:ascii="宋体" w:eastAsia="宋体" w:hAnsi="宋体" w:cs="宋体"/>
      <w:kern w:val="0"/>
      <w:sz w:val="18"/>
      <w:szCs w:val="18"/>
    </w:rPr>
  </w:style>
  <w:style w:type="paragraph" w:customStyle="1" w:styleId="xl70">
    <w:name w:val="xl70"/>
    <w:basedOn w:val="a"/>
    <w:qFormat/>
    <w:rsid w:val="00B022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B022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rsid w:val="00B022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qFormat/>
    <w:rsid w:val="00B022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qFormat/>
    <w:rsid w:val="00B022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item-name5">
    <w:name w:val="item-name5"/>
    <w:basedOn w:val="a0"/>
    <w:rsid w:val="00896B06"/>
  </w:style>
  <w:style w:type="character" w:customStyle="1" w:styleId="column-name14">
    <w:name w:val="column-name14"/>
    <w:rsid w:val="00896B06"/>
    <w:rPr>
      <w:color w:val="FF0000"/>
    </w:rPr>
  </w:style>
  <w:style w:type="character" w:customStyle="1" w:styleId="newstitle">
    <w:name w:val="news_title"/>
    <w:basedOn w:val="a0"/>
    <w:rsid w:val="00896B06"/>
  </w:style>
  <w:style w:type="character" w:customStyle="1" w:styleId="lectureuser">
    <w:name w:val="lectureuser"/>
    <w:rsid w:val="00896B06"/>
    <w:rPr>
      <w:b/>
    </w:rPr>
  </w:style>
  <w:style w:type="character" w:customStyle="1" w:styleId="item-name15">
    <w:name w:val="item-name15"/>
    <w:basedOn w:val="a0"/>
    <w:rsid w:val="00896B06"/>
  </w:style>
  <w:style w:type="character" w:customStyle="1" w:styleId="item-name9">
    <w:name w:val="item-name9"/>
    <w:rsid w:val="00896B06"/>
    <w:rPr>
      <w:rFonts w:ascii="??????" w:eastAsia="??????" w:hAnsi="??????" w:cs="??????"/>
      <w:color w:val="FFFFFF"/>
      <w:sz w:val="19"/>
      <w:szCs w:val="19"/>
    </w:rPr>
  </w:style>
  <w:style w:type="character" w:customStyle="1" w:styleId="lectureaddress">
    <w:name w:val="lectureaddress"/>
    <w:rsid w:val="00896B06"/>
    <w:rPr>
      <w:b w:val="0"/>
      <w:color w:val="999999"/>
      <w:sz w:val="18"/>
      <w:szCs w:val="18"/>
    </w:rPr>
  </w:style>
  <w:style w:type="character" w:customStyle="1" w:styleId="item-name10">
    <w:name w:val="item-name10"/>
    <w:basedOn w:val="a0"/>
    <w:rsid w:val="00896B06"/>
  </w:style>
  <w:style w:type="paragraph" w:customStyle="1" w:styleId="aff2">
    <w:rsid w:val="00896B06"/>
    <w:pPr>
      <w:widowControl w:val="0"/>
      <w:jc w:val="both"/>
    </w:pPr>
  </w:style>
  <w:style w:type="character" w:customStyle="1" w:styleId="column-name16">
    <w:name w:val="column-name16"/>
    <w:rsid w:val="00896B06"/>
    <w:rPr>
      <w:color w:val="124D83"/>
    </w:rPr>
  </w:style>
  <w:style w:type="character" w:customStyle="1" w:styleId="item-name16">
    <w:name w:val="item-name16"/>
    <w:basedOn w:val="a0"/>
    <w:rsid w:val="00896B06"/>
  </w:style>
  <w:style w:type="character" w:customStyle="1" w:styleId="pubdate-day">
    <w:name w:val="pubdate-day"/>
    <w:basedOn w:val="a0"/>
    <w:rsid w:val="00896B06"/>
  </w:style>
  <w:style w:type="character" w:customStyle="1" w:styleId="item-name11">
    <w:name w:val="item-name11"/>
    <w:basedOn w:val="a0"/>
    <w:rsid w:val="00896B06"/>
  </w:style>
  <w:style w:type="character" w:customStyle="1" w:styleId="item-name7">
    <w:name w:val="item-name7"/>
    <w:basedOn w:val="a0"/>
    <w:rsid w:val="00896B06"/>
  </w:style>
  <w:style w:type="character" w:customStyle="1" w:styleId="item-name13">
    <w:name w:val="item-name13"/>
    <w:basedOn w:val="a0"/>
    <w:rsid w:val="00896B06"/>
  </w:style>
  <w:style w:type="character" w:customStyle="1" w:styleId="column-name17">
    <w:name w:val="column-name17"/>
    <w:rsid w:val="00896B06"/>
    <w:rPr>
      <w:color w:val="124D83"/>
    </w:rPr>
  </w:style>
  <w:style w:type="character" w:customStyle="1" w:styleId="item-name19">
    <w:name w:val="item-name19"/>
    <w:rsid w:val="00896B06"/>
    <w:rPr>
      <w:u w:val="none"/>
    </w:rPr>
  </w:style>
  <w:style w:type="character" w:customStyle="1" w:styleId="item-name17">
    <w:name w:val="item-name17"/>
    <w:basedOn w:val="a0"/>
    <w:rsid w:val="00896B06"/>
  </w:style>
  <w:style w:type="character" w:customStyle="1" w:styleId="column-name15">
    <w:name w:val="column-name15"/>
    <w:rsid w:val="00896B06"/>
    <w:rPr>
      <w:color w:val="124D83"/>
    </w:rPr>
  </w:style>
  <w:style w:type="character" w:customStyle="1" w:styleId="item-name">
    <w:name w:val="item-name"/>
    <w:basedOn w:val="a0"/>
    <w:rsid w:val="00896B06"/>
  </w:style>
  <w:style w:type="character" w:customStyle="1" w:styleId="newsmeta">
    <w:name w:val="news_meta"/>
    <w:basedOn w:val="a0"/>
    <w:rsid w:val="00896B06"/>
  </w:style>
  <w:style w:type="character" w:customStyle="1" w:styleId="newstitle1">
    <w:name w:val="news_title1"/>
    <w:basedOn w:val="a0"/>
    <w:rsid w:val="00896B06"/>
  </w:style>
  <w:style w:type="character" w:customStyle="1" w:styleId="xuboxtabnow">
    <w:name w:val="xubox_tabnow"/>
    <w:rsid w:val="00896B06"/>
    <w:rPr>
      <w:bdr w:val="single" w:sz="6" w:space="0" w:color="CCCCCC"/>
      <w:shd w:val="clear" w:color="auto" w:fill="FFFFFF"/>
    </w:rPr>
  </w:style>
  <w:style w:type="character" w:customStyle="1" w:styleId="item-name18">
    <w:name w:val="item-name18"/>
    <w:basedOn w:val="a0"/>
    <w:rsid w:val="00896B06"/>
  </w:style>
  <w:style w:type="character" w:customStyle="1" w:styleId="column-name18">
    <w:name w:val="column-name18"/>
    <w:rsid w:val="00896B06"/>
    <w:rPr>
      <w:color w:val="124D83"/>
    </w:rPr>
  </w:style>
  <w:style w:type="character" w:customStyle="1" w:styleId="item-name1">
    <w:name w:val="item-name1"/>
    <w:basedOn w:val="a0"/>
    <w:rsid w:val="00896B06"/>
  </w:style>
  <w:style w:type="character" w:customStyle="1" w:styleId="item-name14">
    <w:name w:val="item-name14"/>
    <w:basedOn w:val="a0"/>
    <w:rsid w:val="00896B06"/>
  </w:style>
  <w:style w:type="character" w:customStyle="1" w:styleId="item-name6">
    <w:name w:val="item-name6"/>
    <w:basedOn w:val="a0"/>
    <w:rsid w:val="00896B06"/>
  </w:style>
  <w:style w:type="character" w:customStyle="1" w:styleId="item-name8">
    <w:name w:val="item-name8"/>
    <w:basedOn w:val="a0"/>
    <w:rsid w:val="00896B06"/>
  </w:style>
  <w:style w:type="character" w:customStyle="1" w:styleId="item-name4">
    <w:name w:val="item-name4"/>
    <w:basedOn w:val="a0"/>
    <w:rsid w:val="00896B06"/>
  </w:style>
  <w:style w:type="character" w:customStyle="1" w:styleId="pubdate-month">
    <w:name w:val="pubdate-month"/>
    <w:rsid w:val="00896B06"/>
    <w:rPr>
      <w:sz w:val="24"/>
      <w:szCs w:val="24"/>
    </w:rPr>
  </w:style>
  <w:style w:type="character" w:customStyle="1" w:styleId="item-name3">
    <w:name w:val="item-name3"/>
    <w:basedOn w:val="a0"/>
    <w:rsid w:val="00896B06"/>
  </w:style>
  <w:style w:type="character" w:customStyle="1" w:styleId="item-name2">
    <w:name w:val="item-name2"/>
    <w:basedOn w:val="a0"/>
    <w:rsid w:val="00896B06"/>
  </w:style>
  <w:style w:type="character" w:customStyle="1" w:styleId="item-name12">
    <w:name w:val="item-name12"/>
    <w:basedOn w:val="a0"/>
    <w:rsid w:val="00896B06"/>
  </w:style>
  <w:style w:type="table" w:customStyle="1" w:styleId="16">
    <w:name w:val="网格型1"/>
    <w:basedOn w:val="a1"/>
    <w:next w:val="ad"/>
    <w:uiPriority w:val="59"/>
    <w:rsid w:val="0092518F"/>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正文文本缩进 2 字符"/>
    <w:qFormat/>
    <w:locked/>
    <w:rsid w:val="002229AE"/>
    <w:rPr>
      <w:rFonts w:ascii="仿宋_GB2312" w:eastAsia="仿宋_GB2312" w:hAnsi="Times New Roman" w:cs="Times New Roman"/>
      <w:kern w:val="0"/>
      <w:sz w:val="28"/>
      <w:szCs w:val="20"/>
    </w:rPr>
  </w:style>
  <w:style w:type="character" w:customStyle="1" w:styleId="23">
    <w:name w:val="标题 2 字符"/>
    <w:qFormat/>
    <w:locked/>
    <w:rsid w:val="002229AE"/>
    <w:rPr>
      <w:rFonts w:ascii="宋体" w:eastAsia="宋体" w:hAnsi="Times New Roman" w:cs="Times New Roman"/>
      <w:b/>
      <w:bCs/>
      <w:kern w:val="0"/>
      <w:sz w:val="36"/>
      <w:szCs w:val="36"/>
    </w:rPr>
  </w:style>
  <w:style w:type="character" w:customStyle="1" w:styleId="aff3">
    <w:name w:val="纯文本 字符"/>
    <w:qFormat/>
    <w:locked/>
    <w:rsid w:val="002229AE"/>
    <w:rPr>
      <w:rFonts w:ascii="宋体" w:eastAsia="宋体" w:hAnsi="Courier New" w:cs="Times New Roman"/>
      <w:szCs w:val="20"/>
    </w:rPr>
  </w:style>
  <w:style w:type="character" w:customStyle="1" w:styleId="17">
    <w:name w:val="标题 1 字符"/>
    <w:qFormat/>
    <w:locked/>
    <w:rsid w:val="002229AE"/>
    <w:rPr>
      <w:rFonts w:ascii="Times New Roman" w:eastAsia="宋体" w:hAnsi="Times New Roman" w:cs="Times New Roman"/>
      <w:b/>
      <w:bCs/>
      <w:kern w:val="44"/>
      <w:sz w:val="44"/>
      <w:szCs w:val="44"/>
    </w:rPr>
  </w:style>
  <w:style w:type="character" w:customStyle="1" w:styleId="aff4">
    <w:name w:val="文档结构图 字符"/>
    <w:semiHidden/>
    <w:qFormat/>
    <w:locked/>
    <w:rsid w:val="002229AE"/>
    <w:rPr>
      <w:rFonts w:ascii="宋体" w:eastAsia="宋体" w:hAnsi="Times New Roman" w:cs="Times New Roman"/>
      <w:kern w:val="0"/>
      <w:sz w:val="18"/>
      <w:szCs w:val="18"/>
    </w:rPr>
  </w:style>
  <w:style w:type="character" w:customStyle="1" w:styleId="30">
    <w:name w:val="正文文本缩进 3 字符"/>
    <w:qFormat/>
    <w:locked/>
    <w:rsid w:val="002229AE"/>
    <w:rPr>
      <w:rFonts w:ascii="宋体" w:eastAsia="宋体" w:hAnsi="Times New Roman" w:cs="Times New Roman"/>
      <w:kern w:val="0"/>
      <w:szCs w:val="21"/>
    </w:rPr>
  </w:style>
  <w:style w:type="character" w:customStyle="1" w:styleId="aff5">
    <w:name w:val="正文文本缩进 字符"/>
    <w:qFormat/>
    <w:locked/>
    <w:rsid w:val="002229AE"/>
    <w:rPr>
      <w:rFonts w:ascii="仿宋_GB2312" w:eastAsia="仿宋_GB2312" w:hAnsi="Times New Roman" w:cs="Times New Roman"/>
      <w:sz w:val="32"/>
      <w:szCs w:val="20"/>
    </w:rPr>
  </w:style>
  <w:style w:type="character" w:customStyle="1" w:styleId="aff6">
    <w:name w:val="正文文本 字符"/>
    <w:qFormat/>
    <w:locked/>
    <w:rsid w:val="002229AE"/>
    <w:rPr>
      <w:rFonts w:ascii="Times New Roman" w:eastAsia="仿宋_GB2312"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254576">
      <w:bodyDiv w:val="1"/>
      <w:marLeft w:val="0"/>
      <w:marRight w:val="0"/>
      <w:marTop w:val="0"/>
      <w:marBottom w:val="0"/>
      <w:divBdr>
        <w:top w:val="none" w:sz="0" w:space="0" w:color="auto"/>
        <w:left w:val="none" w:sz="0" w:space="0" w:color="auto"/>
        <w:bottom w:val="none" w:sz="0" w:space="0" w:color="auto"/>
        <w:right w:val="none" w:sz="0" w:space="0" w:color="auto"/>
      </w:divBdr>
    </w:div>
    <w:div w:id="1037437040">
      <w:bodyDiv w:val="1"/>
      <w:marLeft w:val="0"/>
      <w:marRight w:val="0"/>
      <w:marTop w:val="0"/>
      <w:marBottom w:val="0"/>
      <w:divBdr>
        <w:top w:val="none" w:sz="0" w:space="0" w:color="auto"/>
        <w:left w:val="none" w:sz="0" w:space="0" w:color="auto"/>
        <w:bottom w:val="none" w:sz="0" w:space="0" w:color="auto"/>
        <w:right w:val="none" w:sz="0" w:space="0" w:color="auto"/>
      </w:divBdr>
    </w:div>
    <w:div w:id="1329214038">
      <w:bodyDiv w:val="1"/>
      <w:marLeft w:val="0"/>
      <w:marRight w:val="0"/>
      <w:marTop w:val="0"/>
      <w:marBottom w:val="0"/>
      <w:divBdr>
        <w:top w:val="none" w:sz="0" w:space="0" w:color="auto"/>
        <w:left w:val="none" w:sz="0" w:space="0" w:color="auto"/>
        <w:bottom w:val="none" w:sz="0" w:space="0" w:color="auto"/>
        <w:right w:val="none" w:sz="0" w:space="0" w:color="auto"/>
      </w:divBdr>
    </w:div>
    <w:div w:id="204027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50F9C4-8414-4128-B78B-8BA942E2D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28</Pages>
  <Words>2749</Words>
  <Characters>15672</Characters>
  <Application>Microsoft Office Word</Application>
  <DocSecurity>0</DocSecurity>
  <Lines>130</Lines>
  <Paragraphs>36</Paragraphs>
  <ScaleCrop>false</ScaleCrop>
  <Company/>
  <LinksUpToDate>false</LinksUpToDate>
  <CharactersWithSpaces>18385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ntko</cp:lastModifiedBy>
  <cp:revision>191</cp:revision>
  <dcterms:created xsi:type="dcterms:W3CDTF">2020-03-08T09:37:00Z</dcterms:created>
  <dcterms:modified xsi:type="dcterms:W3CDTF">2020-12-10T00:54:00Z</dcterms:modified>
</cp:coreProperties>
</file>