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2018年达标评估专业整改“回头看”评审及汇报安排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一、评估整改回头看评审专家名单及评估时间地点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评估时间：</w:t>
      </w:r>
      <w:r>
        <w:rPr>
          <w:rFonts w:hint="eastAsia" w:ascii="华文仿宋" w:hAnsi="华文仿宋" w:eastAsia="华文仿宋" w:cs="华文仿宋"/>
          <w:highlight w:val="yellow"/>
          <w:lang w:val="en-US" w:eastAsia="zh-CN"/>
        </w:rPr>
        <w:t>2019年6月19日（周三）</w:t>
      </w:r>
      <w:r>
        <w:rPr>
          <w:rFonts w:hint="eastAsia" w:ascii="华文仿宋" w:hAnsi="华文仿宋" w:eastAsia="华文仿宋" w:cs="华文仿宋"/>
          <w:lang w:val="en-US" w:eastAsia="zh-CN"/>
        </w:rPr>
        <w:t xml:space="preserve"> 8：30~15：40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主会场：图书馆612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分会场：相关学院见下表</w:t>
      </w: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2018年达标评估专业整改“回头看”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评估专家安排表</w:t>
      </w:r>
    </w:p>
    <w:tbl>
      <w:tblPr>
        <w:tblStyle w:val="2"/>
        <w:tblW w:w="81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137"/>
        <w:gridCol w:w="1888"/>
        <w:gridCol w:w="1187"/>
        <w:gridCol w:w="1050"/>
        <w:gridCol w:w="988"/>
        <w:gridCol w:w="10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门类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文科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外国语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艺术设计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3441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徐伯庆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陈峥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周荣玲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马长伟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艺术设计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艺术设计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环境（艺术）设计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艺术设计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工科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珠宝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宝石及材料工艺学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信息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7205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张家钰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刘锦高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刘立华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苏厚勤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机电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信息技术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商科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商学院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8305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周小理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徐方勤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徐磊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韩兴勇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tblpX="10214" w:tblpY="620"/>
        <w:tblOverlap w:val="never"/>
        <w:tblW w:w="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1" w:type="dxa"/>
          </w:tcPr>
          <w:p>
            <w:pPr>
              <w:numPr>
                <w:ilvl w:val="0"/>
                <w:numId w:val="1"/>
              </w:num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二、评估安排  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主会场安排，地点：图书馆612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6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9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6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8：30 — 10：00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专家组预备会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材料预审（专业整改/改进方案）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10：00 — 15：00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专家评审（相关学院）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15：00 — 15：40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集中反馈</w:t>
            </w: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文科组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  <w:t>分会场安排，地点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:艺术设计3441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br w:type="textWrapping"/>
      </w:r>
    </w:p>
    <w:tbl>
      <w:tblPr>
        <w:tblStyle w:val="2"/>
        <w:tblW w:w="83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59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时间（上午）</w:t>
            </w:r>
          </w:p>
        </w:tc>
        <w:tc>
          <w:tcPr>
            <w:tcW w:w="5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10：00 — 10：15</w:t>
            </w:r>
          </w:p>
        </w:tc>
        <w:tc>
          <w:tcPr>
            <w:tcW w:w="5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10：15 —10:30</w:t>
            </w:r>
          </w:p>
        </w:tc>
        <w:tc>
          <w:tcPr>
            <w:tcW w:w="5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英语专业汇报专业整改情况（15分钟）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10：30 —10:45</w:t>
            </w:r>
          </w:p>
        </w:tc>
        <w:tc>
          <w:tcPr>
            <w:tcW w:w="59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专家提问（15分钟）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10：45 —11:00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13：00 —14:30</w:t>
            </w:r>
          </w:p>
        </w:tc>
        <w:tc>
          <w:tcPr>
            <w:tcW w:w="59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视觉、环境、数字媒体艺术专业汇报专业整改情况各15分钟+专家提问各15分钟；共90分钟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专家组合议，查看资料，形成评估总体意见（30分钟）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</w:rPr>
      </w:pPr>
    </w:p>
    <w:p>
      <w:p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工科组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  <w:t>分会场安排，地点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:信息7205</w:t>
      </w:r>
    </w:p>
    <w:tbl>
      <w:tblPr>
        <w:tblStyle w:val="2"/>
        <w:tblW w:w="83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59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时间（上午/下午）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10：00 — 10：15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10：15 —10:30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宝石专业汇报专业整改情况（15分钟）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10：30 —10:45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专家提问（15分钟）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10：45 —11:00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11：00 —11:30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汽车专业汇报专业整改情况+专家提问各15分钟，共30分钟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13：00 —13:15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13：15 —13:45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计算机科学与技术汇报专业整改情况+专家提问各15分钟，共30分钟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13:45-14:15</w:t>
            </w:r>
          </w:p>
        </w:tc>
        <w:tc>
          <w:tcPr>
            <w:tcW w:w="59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专家组合议，查看资料，形成评估总体意见（30分钟）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商科组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  <w:t>分会场安排，地点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:商学院8305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br w:type="textWrapping"/>
      </w:r>
    </w:p>
    <w:tbl>
      <w:tblPr>
        <w:tblStyle w:val="2"/>
        <w:tblW w:w="83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6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时间（上午）</w:t>
            </w:r>
          </w:p>
        </w:tc>
        <w:tc>
          <w:tcPr>
            <w:tcW w:w="6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10：00 — 10：15</w:t>
            </w:r>
          </w:p>
        </w:tc>
        <w:tc>
          <w:tcPr>
            <w:tcW w:w="6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商学院汇报整改总体情况（15分钟）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10：15 —11:15</w:t>
            </w:r>
          </w:p>
        </w:tc>
        <w:tc>
          <w:tcPr>
            <w:tcW w:w="6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电子商务、工程管理汇报专业整改情况（各15分钟）+专家提问（各15分钟）；共60分钟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13：00 —13:30</w:t>
            </w:r>
          </w:p>
        </w:tc>
        <w:tc>
          <w:tcPr>
            <w:tcW w:w="6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会计学专业汇报专业整改情况+专家提问各15分钟，共30分钟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13:30-14:00</w:t>
            </w:r>
          </w:p>
        </w:tc>
        <w:tc>
          <w:tcPr>
            <w:tcW w:w="6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专家组合议，查看资料，形成评估总体意见 （30分钟）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highlight w:val="yellow"/>
          <w:u w:val="none"/>
          <w:lang w:val="en-US" w:eastAsia="zh-CN" w:bidi="ar"/>
        </w:rPr>
        <w:t>三、学院汇报内容：（15分钟）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学院按审核评估的指标要点为主线，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汇报以下内容;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专业定位与目标（有无结合国家、地区、学校定位）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教学业务费使用情况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师资队伍是否与基本数据年报相一致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专业师资队伍改进情况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实验室队伍情况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科研项目与专业建设相关性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学风建设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四、专业汇报内容：（15分钟）提问不超过15分钟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1.以学期为时间节点，按照一级指标体系，有整改项的汇报整改情况；没有整改项的汇报改进情况。内容包括整改或改进任务、预期成效、完成时间。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2.重点汇报以下内容：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专业定位与目标（有无结合国家、地区、学校定位）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专业生均培养费情况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师资队伍是否与基本数据年报相一致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专业师资队伍改进情况、专业带头人实践基地落实问题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实验室达标创优、扶持资金（实践教学体系）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有无16级大纲的电子汇编本；17、18级的纸质本；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重点课程的课程改善历程报告</w:t>
      </w: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jc w:val="righ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教务处</w:t>
      </w:r>
    </w:p>
    <w:p>
      <w:pPr>
        <w:jc w:val="right"/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2019年6月9日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FDE72"/>
    <w:multiLevelType w:val="singleLevel"/>
    <w:tmpl w:val="AC1FDE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711515"/>
    <w:multiLevelType w:val="singleLevel"/>
    <w:tmpl w:val="F97115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6CE0"/>
    <w:rsid w:val="088F5558"/>
    <w:rsid w:val="15094AD2"/>
    <w:rsid w:val="16FE19AC"/>
    <w:rsid w:val="1A527C43"/>
    <w:rsid w:val="1A6A55EF"/>
    <w:rsid w:val="29D54426"/>
    <w:rsid w:val="314F57CE"/>
    <w:rsid w:val="3D416DAA"/>
    <w:rsid w:val="410122E3"/>
    <w:rsid w:val="45FD4093"/>
    <w:rsid w:val="46D6683C"/>
    <w:rsid w:val="4EFF1BFC"/>
    <w:rsid w:val="507A5EC5"/>
    <w:rsid w:val="5180000D"/>
    <w:rsid w:val="6589683C"/>
    <w:rsid w:val="677E67CE"/>
    <w:rsid w:val="73D209E2"/>
    <w:rsid w:val="747D66F7"/>
    <w:rsid w:val="762E14DE"/>
    <w:rsid w:val="7D2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2019-11-18T06:55:56Z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