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11" w:type="dxa"/>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37"/>
        <w:gridCol w:w="998"/>
        <w:gridCol w:w="1134"/>
        <w:gridCol w:w="1559"/>
        <w:gridCol w:w="1171"/>
        <w:gridCol w:w="1652"/>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12" w:space="0"/>
              <w:bottom w:val="single" w:color="auto" w:sz="4" w:space="0"/>
            </w:tcBorders>
            <w:vAlign w:val="center"/>
          </w:tcPr>
          <w:p>
            <w:pPr>
              <w:jc w:val="center"/>
              <w:rPr>
                <w:rFonts w:ascii="黑体" w:hAnsi="黑体" w:eastAsia="黑体"/>
                <w:sz w:val="24"/>
                <w:szCs w:val="24"/>
              </w:rPr>
            </w:pPr>
            <w:bookmarkStart w:id="0" w:name="_Hlk50997211"/>
            <w:bookmarkStart w:id="1" w:name="_Hlk50997646"/>
            <w:r>
              <w:rPr>
                <w:rFonts w:hint="eastAsia" w:ascii="黑体" w:hAnsi="黑体" w:eastAsia="黑体"/>
                <w:sz w:val="24"/>
                <w:szCs w:val="24"/>
              </w:rPr>
              <w:t>修订日期</w:t>
            </w:r>
          </w:p>
        </w:tc>
        <w:tc>
          <w:tcPr>
            <w:tcW w:w="1837" w:type="dxa"/>
            <w:tcBorders>
              <w:top w:val="single" w:color="auto" w:sz="12" w:space="0"/>
              <w:bottom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修订章节</w:t>
            </w:r>
          </w:p>
        </w:tc>
        <w:tc>
          <w:tcPr>
            <w:tcW w:w="998" w:type="dxa"/>
            <w:tcBorders>
              <w:top w:val="single" w:color="auto" w:sz="12" w:space="0"/>
              <w:bottom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页次</w:t>
            </w:r>
          </w:p>
        </w:tc>
        <w:tc>
          <w:tcPr>
            <w:tcW w:w="5516" w:type="dxa"/>
            <w:gridSpan w:val="4"/>
            <w:tcBorders>
              <w:top w:val="single" w:color="auto" w:sz="12" w:space="0"/>
              <w:bottom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修订内容摘要</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bottom w:val="dotted" w:color="auto" w:sz="4" w:space="0"/>
            </w:tcBorders>
            <w:vAlign w:val="center"/>
          </w:tcPr>
          <w:p>
            <w:pPr>
              <w:jc w:val="center"/>
              <w:rPr>
                <w:sz w:val="24"/>
                <w:szCs w:val="24"/>
              </w:rPr>
            </w:pPr>
          </w:p>
        </w:tc>
        <w:tc>
          <w:tcPr>
            <w:tcW w:w="1837" w:type="dxa"/>
            <w:tcBorders>
              <w:top w:val="single" w:color="auto" w:sz="4" w:space="0"/>
              <w:bottom w:val="dotted" w:color="auto" w:sz="4" w:space="0"/>
            </w:tcBorders>
            <w:vAlign w:val="center"/>
          </w:tcPr>
          <w:p>
            <w:pPr>
              <w:jc w:val="center"/>
              <w:rPr>
                <w:sz w:val="24"/>
                <w:szCs w:val="24"/>
              </w:rPr>
            </w:pPr>
          </w:p>
        </w:tc>
        <w:tc>
          <w:tcPr>
            <w:tcW w:w="998" w:type="dxa"/>
            <w:tcBorders>
              <w:top w:val="single" w:color="auto" w:sz="4" w:space="0"/>
              <w:bottom w:val="dotted" w:color="auto" w:sz="4" w:space="0"/>
            </w:tcBorders>
            <w:vAlign w:val="center"/>
          </w:tcPr>
          <w:p>
            <w:pPr>
              <w:jc w:val="center"/>
              <w:rPr>
                <w:sz w:val="24"/>
                <w:szCs w:val="24"/>
              </w:rPr>
            </w:pPr>
          </w:p>
        </w:tc>
        <w:tc>
          <w:tcPr>
            <w:tcW w:w="5516" w:type="dxa"/>
            <w:gridSpan w:val="4"/>
            <w:tcBorders>
              <w:top w:val="single" w:color="auto" w:sz="4" w:space="0"/>
              <w:bottom w:val="dotted" w:color="auto" w:sz="4" w:space="0"/>
            </w:tcBorders>
            <w:vAlign w:val="center"/>
          </w:tcPr>
          <w:p>
            <w:pPr>
              <w:jc w:val="center"/>
              <w:rPr>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dotted" w:color="auto" w:sz="4" w:space="0"/>
              <w:bottom w:val="dotted" w:color="auto" w:sz="4" w:space="0"/>
            </w:tcBorders>
            <w:vAlign w:val="center"/>
          </w:tcPr>
          <w:p>
            <w:pPr>
              <w:jc w:val="center"/>
              <w:rPr>
                <w:sz w:val="24"/>
                <w:szCs w:val="24"/>
              </w:rPr>
            </w:pPr>
          </w:p>
        </w:tc>
        <w:tc>
          <w:tcPr>
            <w:tcW w:w="1837" w:type="dxa"/>
            <w:tcBorders>
              <w:top w:val="dotted" w:color="auto" w:sz="4" w:space="0"/>
              <w:bottom w:val="dotted" w:color="auto" w:sz="4" w:space="0"/>
            </w:tcBorders>
            <w:vAlign w:val="center"/>
          </w:tcPr>
          <w:p>
            <w:pPr>
              <w:jc w:val="center"/>
              <w:rPr>
                <w:sz w:val="24"/>
                <w:szCs w:val="24"/>
              </w:rPr>
            </w:pPr>
          </w:p>
        </w:tc>
        <w:tc>
          <w:tcPr>
            <w:tcW w:w="998" w:type="dxa"/>
            <w:tcBorders>
              <w:top w:val="dotted" w:color="auto" w:sz="4" w:space="0"/>
              <w:bottom w:val="dotted" w:color="auto" w:sz="4" w:space="0"/>
            </w:tcBorders>
            <w:vAlign w:val="center"/>
          </w:tcPr>
          <w:p>
            <w:pPr>
              <w:jc w:val="center"/>
              <w:rPr>
                <w:sz w:val="24"/>
                <w:szCs w:val="24"/>
              </w:rPr>
            </w:pPr>
          </w:p>
        </w:tc>
        <w:tc>
          <w:tcPr>
            <w:tcW w:w="5516" w:type="dxa"/>
            <w:gridSpan w:val="4"/>
            <w:tcBorders>
              <w:top w:val="dotted" w:color="auto" w:sz="4" w:space="0"/>
              <w:bottom w:val="dotted" w:color="auto" w:sz="4" w:space="0"/>
            </w:tcBorders>
            <w:vAlign w:val="center"/>
          </w:tcPr>
          <w:p>
            <w:pPr>
              <w:jc w:val="center"/>
              <w:rPr>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dotted" w:color="auto" w:sz="4" w:space="0"/>
              <w:bottom w:val="dotted" w:color="auto" w:sz="4" w:space="0"/>
            </w:tcBorders>
            <w:vAlign w:val="center"/>
          </w:tcPr>
          <w:p>
            <w:pPr>
              <w:jc w:val="center"/>
              <w:rPr>
                <w:sz w:val="24"/>
                <w:szCs w:val="24"/>
              </w:rPr>
            </w:pPr>
          </w:p>
        </w:tc>
        <w:tc>
          <w:tcPr>
            <w:tcW w:w="1837" w:type="dxa"/>
            <w:tcBorders>
              <w:top w:val="dotted" w:color="auto" w:sz="4" w:space="0"/>
              <w:bottom w:val="dotted" w:color="auto" w:sz="4" w:space="0"/>
            </w:tcBorders>
            <w:vAlign w:val="center"/>
          </w:tcPr>
          <w:p>
            <w:pPr>
              <w:jc w:val="center"/>
              <w:rPr>
                <w:sz w:val="24"/>
                <w:szCs w:val="24"/>
              </w:rPr>
            </w:pPr>
          </w:p>
        </w:tc>
        <w:tc>
          <w:tcPr>
            <w:tcW w:w="998" w:type="dxa"/>
            <w:tcBorders>
              <w:top w:val="dotted" w:color="auto" w:sz="4" w:space="0"/>
              <w:bottom w:val="dotted" w:color="auto" w:sz="4" w:space="0"/>
            </w:tcBorders>
            <w:vAlign w:val="center"/>
          </w:tcPr>
          <w:p>
            <w:pPr>
              <w:jc w:val="center"/>
              <w:rPr>
                <w:sz w:val="24"/>
                <w:szCs w:val="24"/>
              </w:rPr>
            </w:pPr>
          </w:p>
        </w:tc>
        <w:tc>
          <w:tcPr>
            <w:tcW w:w="5516" w:type="dxa"/>
            <w:gridSpan w:val="4"/>
            <w:tcBorders>
              <w:top w:val="dotted" w:color="auto" w:sz="4" w:space="0"/>
              <w:bottom w:val="dotted" w:color="auto" w:sz="4" w:space="0"/>
            </w:tcBorders>
            <w:vAlign w:val="center"/>
          </w:tcPr>
          <w:p>
            <w:pPr>
              <w:jc w:val="center"/>
              <w:rPr>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dotted" w:color="auto" w:sz="4" w:space="0"/>
              <w:bottom w:val="dotted" w:color="auto" w:sz="4" w:space="0"/>
            </w:tcBorders>
            <w:vAlign w:val="center"/>
          </w:tcPr>
          <w:p>
            <w:pPr>
              <w:jc w:val="center"/>
              <w:rPr>
                <w:sz w:val="24"/>
                <w:szCs w:val="24"/>
              </w:rPr>
            </w:pPr>
          </w:p>
        </w:tc>
        <w:tc>
          <w:tcPr>
            <w:tcW w:w="1837" w:type="dxa"/>
            <w:tcBorders>
              <w:top w:val="dotted" w:color="auto" w:sz="4" w:space="0"/>
              <w:bottom w:val="dotted" w:color="auto" w:sz="4" w:space="0"/>
            </w:tcBorders>
            <w:vAlign w:val="center"/>
          </w:tcPr>
          <w:p>
            <w:pPr>
              <w:jc w:val="center"/>
              <w:rPr>
                <w:sz w:val="24"/>
                <w:szCs w:val="24"/>
              </w:rPr>
            </w:pPr>
          </w:p>
        </w:tc>
        <w:tc>
          <w:tcPr>
            <w:tcW w:w="998" w:type="dxa"/>
            <w:tcBorders>
              <w:top w:val="dotted" w:color="auto" w:sz="4" w:space="0"/>
              <w:bottom w:val="dotted" w:color="auto" w:sz="4" w:space="0"/>
            </w:tcBorders>
            <w:vAlign w:val="center"/>
          </w:tcPr>
          <w:p>
            <w:pPr>
              <w:jc w:val="center"/>
              <w:rPr>
                <w:sz w:val="24"/>
                <w:szCs w:val="24"/>
              </w:rPr>
            </w:pPr>
          </w:p>
        </w:tc>
        <w:tc>
          <w:tcPr>
            <w:tcW w:w="5516" w:type="dxa"/>
            <w:gridSpan w:val="4"/>
            <w:tcBorders>
              <w:top w:val="dotted" w:color="auto" w:sz="4" w:space="0"/>
              <w:bottom w:val="dotted" w:color="auto" w:sz="4" w:space="0"/>
            </w:tcBorders>
            <w:vAlign w:val="center"/>
          </w:tcPr>
          <w:p>
            <w:pPr>
              <w:jc w:val="center"/>
              <w:rPr>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dotted" w:color="auto" w:sz="4" w:space="0"/>
              <w:bottom w:val="dotted" w:color="auto" w:sz="4" w:space="0"/>
            </w:tcBorders>
            <w:vAlign w:val="center"/>
          </w:tcPr>
          <w:p>
            <w:pPr>
              <w:jc w:val="center"/>
              <w:rPr>
                <w:sz w:val="24"/>
                <w:szCs w:val="24"/>
              </w:rPr>
            </w:pPr>
          </w:p>
        </w:tc>
        <w:tc>
          <w:tcPr>
            <w:tcW w:w="1837" w:type="dxa"/>
            <w:tcBorders>
              <w:top w:val="dotted" w:color="auto" w:sz="4" w:space="0"/>
              <w:bottom w:val="dotted" w:color="auto" w:sz="4" w:space="0"/>
            </w:tcBorders>
            <w:vAlign w:val="center"/>
          </w:tcPr>
          <w:p>
            <w:pPr>
              <w:jc w:val="center"/>
              <w:rPr>
                <w:sz w:val="24"/>
                <w:szCs w:val="24"/>
              </w:rPr>
            </w:pPr>
          </w:p>
        </w:tc>
        <w:tc>
          <w:tcPr>
            <w:tcW w:w="998" w:type="dxa"/>
            <w:tcBorders>
              <w:top w:val="dotted" w:color="auto" w:sz="4" w:space="0"/>
              <w:bottom w:val="dotted" w:color="auto" w:sz="4" w:space="0"/>
            </w:tcBorders>
            <w:vAlign w:val="center"/>
          </w:tcPr>
          <w:p>
            <w:pPr>
              <w:jc w:val="center"/>
              <w:rPr>
                <w:sz w:val="24"/>
                <w:szCs w:val="24"/>
              </w:rPr>
            </w:pPr>
          </w:p>
        </w:tc>
        <w:tc>
          <w:tcPr>
            <w:tcW w:w="5516" w:type="dxa"/>
            <w:gridSpan w:val="4"/>
            <w:tcBorders>
              <w:top w:val="dotted" w:color="auto" w:sz="4" w:space="0"/>
              <w:bottom w:val="dotted" w:color="auto" w:sz="4" w:space="0"/>
            </w:tcBorders>
            <w:vAlign w:val="center"/>
          </w:tcPr>
          <w:p>
            <w:pPr>
              <w:jc w:val="center"/>
              <w:rPr>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dotted" w:color="auto" w:sz="4" w:space="0"/>
              <w:bottom w:val="dotted" w:color="auto" w:sz="4" w:space="0"/>
            </w:tcBorders>
            <w:vAlign w:val="center"/>
          </w:tcPr>
          <w:p>
            <w:pPr>
              <w:jc w:val="center"/>
              <w:rPr>
                <w:sz w:val="24"/>
                <w:szCs w:val="24"/>
              </w:rPr>
            </w:pPr>
          </w:p>
        </w:tc>
        <w:tc>
          <w:tcPr>
            <w:tcW w:w="1837" w:type="dxa"/>
            <w:tcBorders>
              <w:top w:val="dotted" w:color="auto" w:sz="4" w:space="0"/>
              <w:bottom w:val="dotted" w:color="auto" w:sz="4" w:space="0"/>
            </w:tcBorders>
            <w:vAlign w:val="center"/>
          </w:tcPr>
          <w:p>
            <w:pPr>
              <w:jc w:val="center"/>
              <w:rPr>
                <w:sz w:val="24"/>
                <w:szCs w:val="24"/>
              </w:rPr>
            </w:pPr>
          </w:p>
        </w:tc>
        <w:tc>
          <w:tcPr>
            <w:tcW w:w="998" w:type="dxa"/>
            <w:tcBorders>
              <w:top w:val="dotted" w:color="auto" w:sz="4" w:space="0"/>
              <w:bottom w:val="dotted" w:color="auto" w:sz="4" w:space="0"/>
            </w:tcBorders>
            <w:vAlign w:val="center"/>
          </w:tcPr>
          <w:p>
            <w:pPr>
              <w:jc w:val="center"/>
              <w:rPr>
                <w:sz w:val="24"/>
                <w:szCs w:val="24"/>
              </w:rPr>
            </w:pPr>
          </w:p>
        </w:tc>
        <w:tc>
          <w:tcPr>
            <w:tcW w:w="5516" w:type="dxa"/>
            <w:gridSpan w:val="4"/>
            <w:tcBorders>
              <w:top w:val="dotted" w:color="auto" w:sz="4" w:space="0"/>
              <w:bottom w:val="dotted" w:color="auto" w:sz="4" w:space="0"/>
            </w:tcBorders>
            <w:vAlign w:val="center"/>
          </w:tcPr>
          <w:p>
            <w:pPr>
              <w:jc w:val="center"/>
              <w:rPr>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dotted" w:color="auto" w:sz="4" w:space="0"/>
              <w:bottom w:val="dotted" w:color="auto" w:sz="4" w:space="0"/>
            </w:tcBorders>
            <w:vAlign w:val="center"/>
          </w:tcPr>
          <w:p>
            <w:pPr>
              <w:jc w:val="center"/>
              <w:rPr>
                <w:sz w:val="24"/>
                <w:szCs w:val="24"/>
              </w:rPr>
            </w:pPr>
          </w:p>
        </w:tc>
        <w:tc>
          <w:tcPr>
            <w:tcW w:w="1837" w:type="dxa"/>
            <w:tcBorders>
              <w:top w:val="dotted" w:color="auto" w:sz="4" w:space="0"/>
              <w:bottom w:val="dotted" w:color="auto" w:sz="4" w:space="0"/>
            </w:tcBorders>
            <w:vAlign w:val="center"/>
          </w:tcPr>
          <w:p>
            <w:pPr>
              <w:jc w:val="center"/>
              <w:rPr>
                <w:sz w:val="24"/>
                <w:szCs w:val="24"/>
              </w:rPr>
            </w:pPr>
          </w:p>
        </w:tc>
        <w:tc>
          <w:tcPr>
            <w:tcW w:w="998" w:type="dxa"/>
            <w:tcBorders>
              <w:top w:val="dotted" w:color="auto" w:sz="4" w:space="0"/>
              <w:bottom w:val="dotted" w:color="auto" w:sz="4" w:space="0"/>
            </w:tcBorders>
            <w:vAlign w:val="center"/>
          </w:tcPr>
          <w:p>
            <w:pPr>
              <w:jc w:val="center"/>
              <w:rPr>
                <w:sz w:val="24"/>
                <w:szCs w:val="24"/>
              </w:rPr>
            </w:pPr>
          </w:p>
        </w:tc>
        <w:tc>
          <w:tcPr>
            <w:tcW w:w="5516" w:type="dxa"/>
            <w:gridSpan w:val="4"/>
            <w:tcBorders>
              <w:top w:val="dotted" w:color="auto" w:sz="4" w:space="0"/>
              <w:bottom w:val="dotted" w:color="auto" w:sz="4" w:space="0"/>
            </w:tcBorders>
            <w:vAlign w:val="center"/>
          </w:tcPr>
          <w:p>
            <w:pPr>
              <w:jc w:val="center"/>
              <w:rPr>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dotted" w:color="auto" w:sz="4" w:space="0"/>
              <w:bottom w:val="dotted" w:color="auto" w:sz="4" w:space="0"/>
            </w:tcBorders>
            <w:vAlign w:val="center"/>
          </w:tcPr>
          <w:p>
            <w:pPr>
              <w:jc w:val="center"/>
              <w:rPr>
                <w:sz w:val="24"/>
                <w:szCs w:val="24"/>
              </w:rPr>
            </w:pPr>
          </w:p>
        </w:tc>
        <w:tc>
          <w:tcPr>
            <w:tcW w:w="1837" w:type="dxa"/>
            <w:tcBorders>
              <w:top w:val="dotted" w:color="auto" w:sz="4" w:space="0"/>
              <w:bottom w:val="dotted" w:color="auto" w:sz="4" w:space="0"/>
            </w:tcBorders>
            <w:vAlign w:val="center"/>
          </w:tcPr>
          <w:p>
            <w:pPr>
              <w:jc w:val="center"/>
              <w:rPr>
                <w:sz w:val="24"/>
                <w:szCs w:val="24"/>
              </w:rPr>
            </w:pPr>
          </w:p>
        </w:tc>
        <w:tc>
          <w:tcPr>
            <w:tcW w:w="998" w:type="dxa"/>
            <w:tcBorders>
              <w:top w:val="dotted" w:color="auto" w:sz="4" w:space="0"/>
              <w:bottom w:val="dotted" w:color="auto" w:sz="4" w:space="0"/>
            </w:tcBorders>
            <w:vAlign w:val="center"/>
          </w:tcPr>
          <w:p>
            <w:pPr>
              <w:jc w:val="center"/>
              <w:rPr>
                <w:sz w:val="24"/>
                <w:szCs w:val="24"/>
              </w:rPr>
            </w:pPr>
          </w:p>
        </w:tc>
        <w:tc>
          <w:tcPr>
            <w:tcW w:w="5516" w:type="dxa"/>
            <w:gridSpan w:val="4"/>
            <w:tcBorders>
              <w:top w:val="dotted" w:color="auto" w:sz="4" w:space="0"/>
              <w:bottom w:val="dotted" w:color="auto" w:sz="4" w:space="0"/>
            </w:tcBorders>
            <w:vAlign w:val="center"/>
          </w:tcPr>
          <w:p>
            <w:pPr>
              <w:jc w:val="center"/>
              <w:rPr>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dotted" w:color="auto" w:sz="4" w:space="0"/>
              <w:bottom w:val="double" w:color="auto" w:sz="4" w:space="0"/>
            </w:tcBorders>
            <w:vAlign w:val="center"/>
          </w:tcPr>
          <w:p>
            <w:pPr>
              <w:jc w:val="center"/>
              <w:rPr>
                <w:sz w:val="24"/>
                <w:szCs w:val="24"/>
              </w:rPr>
            </w:pPr>
          </w:p>
        </w:tc>
        <w:tc>
          <w:tcPr>
            <w:tcW w:w="1837" w:type="dxa"/>
            <w:tcBorders>
              <w:top w:val="dotted" w:color="auto" w:sz="4" w:space="0"/>
              <w:bottom w:val="double" w:color="auto" w:sz="4" w:space="0"/>
            </w:tcBorders>
            <w:vAlign w:val="center"/>
          </w:tcPr>
          <w:p>
            <w:pPr>
              <w:jc w:val="center"/>
              <w:rPr>
                <w:sz w:val="24"/>
                <w:szCs w:val="24"/>
              </w:rPr>
            </w:pPr>
          </w:p>
        </w:tc>
        <w:tc>
          <w:tcPr>
            <w:tcW w:w="998" w:type="dxa"/>
            <w:tcBorders>
              <w:top w:val="dotted" w:color="auto" w:sz="4" w:space="0"/>
              <w:bottom w:val="double" w:color="auto" w:sz="4" w:space="0"/>
            </w:tcBorders>
            <w:vAlign w:val="center"/>
          </w:tcPr>
          <w:p>
            <w:pPr>
              <w:jc w:val="center"/>
              <w:rPr>
                <w:sz w:val="24"/>
                <w:szCs w:val="24"/>
              </w:rPr>
            </w:pPr>
          </w:p>
        </w:tc>
        <w:tc>
          <w:tcPr>
            <w:tcW w:w="5516" w:type="dxa"/>
            <w:gridSpan w:val="4"/>
            <w:tcBorders>
              <w:top w:val="dotted" w:color="auto" w:sz="4" w:space="0"/>
              <w:bottom w:val="double" w:color="auto" w:sz="4" w:space="0"/>
            </w:tcBorders>
            <w:vAlign w:val="center"/>
          </w:tcPr>
          <w:p>
            <w:pPr>
              <w:jc w:val="center"/>
              <w:rPr>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60" w:type="dxa"/>
            <w:tcBorders>
              <w:top w:val="double" w:color="auto" w:sz="4" w:space="0"/>
              <w:bottom w:val="single" w:color="auto" w:sz="4" w:space="0"/>
            </w:tcBorders>
            <w:vAlign w:val="center"/>
          </w:tcPr>
          <w:p>
            <w:pPr>
              <w:jc w:val="center"/>
              <w:rPr>
                <w:sz w:val="24"/>
                <w:szCs w:val="24"/>
              </w:rPr>
            </w:pPr>
            <w:r>
              <w:rPr>
                <w:rFonts w:hint="eastAsia"/>
                <w:sz w:val="24"/>
                <w:szCs w:val="24"/>
              </w:rPr>
              <w:t>编制部门</w:t>
            </w:r>
          </w:p>
        </w:tc>
        <w:tc>
          <w:tcPr>
            <w:tcW w:w="2835" w:type="dxa"/>
            <w:gridSpan w:val="2"/>
            <w:tcBorders>
              <w:top w:val="double" w:color="auto" w:sz="4" w:space="0"/>
              <w:bottom w:val="single" w:color="auto" w:sz="4" w:space="0"/>
            </w:tcBorders>
            <w:vAlign w:val="center"/>
          </w:tcPr>
          <w:p>
            <w:pPr>
              <w:jc w:val="center"/>
              <w:rPr>
                <w:sz w:val="24"/>
                <w:szCs w:val="24"/>
              </w:rPr>
            </w:pPr>
            <w:r>
              <w:rPr>
                <w:rFonts w:hint="eastAsia" w:asciiTheme="minorEastAsia" w:hAnsiTheme="minorEastAsia"/>
                <w:sz w:val="24"/>
                <w:szCs w:val="24"/>
              </w:rPr>
              <w:t>学校办公室</w:t>
            </w:r>
          </w:p>
        </w:tc>
        <w:tc>
          <w:tcPr>
            <w:tcW w:w="1134" w:type="dxa"/>
            <w:tcBorders>
              <w:top w:val="double" w:color="auto" w:sz="4" w:space="0"/>
              <w:bottom w:val="single" w:color="auto" w:sz="4" w:space="0"/>
            </w:tcBorders>
            <w:vAlign w:val="center"/>
          </w:tcPr>
          <w:p>
            <w:pPr>
              <w:jc w:val="center"/>
              <w:rPr>
                <w:sz w:val="24"/>
                <w:szCs w:val="24"/>
              </w:rPr>
            </w:pPr>
            <w:r>
              <w:rPr>
                <w:rFonts w:hint="eastAsia"/>
                <w:sz w:val="24"/>
                <w:szCs w:val="24"/>
              </w:rPr>
              <w:t>编制</w:t>
            </w:r>
          </w:p>
        </w:tc>
        <w:tc>
          <w:tcPr>
            <w:tcW w:w="1559" w:type="dxa"/>
            <w:tcBorders>
              <w:top w:val="double" w:color="auto" w:sz="4" w:space="0"/>
              <w:bottom w:val="single" w:color="auto" w:sz="4" w:space="0"/>
            </w:tcBorders>
            <w:vAlign w:val="center"/>
          </w:tcPr>
          <w:p>
            <w:pPr>
              <w:jc w:val="center"/>
              <w:rPr>
                <w:sz w:val="24"/>
                <w:szCs w:val="24"/>
              </w:rPr>
            </w:pPr>
            <w:r>
              <w:rPr>
                <w:rFonts w:hint="eastAsia" w:asciiTheme="minorEastAsia" w:hAnsiTheme="minorEastAsia"/>
                <w:sz w:val="24"/>
                <w:szCs w:val="24"/>
              </w:rPr>
              <w:t>党松杰</w:t>
            </w:r>
          </w:p>
        </w:tc>
        <w:tc>
          <w:tcPr>
            <w:tcW w:w="1171" w:type="dxa"/>
            <w:tcBorders>
              <w:top w:val="double" w:color="auto" w:sz="4" w:space="0"/>
              <w:bottom w:val="single" w:color="auto" w:sz="4" w:space="0"/>
            </w:tcBorders>
            <w:vAlign w:val="center"/>
          </w:tcPr>
          <w:p>
            <w:pPr>
              <w:jc w:val="center"/>
              <w:rPr>
                <w:sz w:val="24"/>
                <w:szCs w:val="24"/>
              </w:rPr>
            </w:pPr>
            <w:r>
              <w:rPr>
                <w:rFonts w:hint="eastAsia"/>
                <w:sz w:val="24"/>
                <w:szCs w:val="24"/>
              </w:rPr>
              <w:t>审核</w:t>
            </w:r>
          </w:p>
        </w:tc>
        <w:tc>
          <w:tcPr>
            <w:tcW w:w="1652" w:type="dxa"/>
            <w:tcBorders>
              <w:top w:val="double" w:color="auto" w:sz="4" w:space="0"/>
              <w:bottom w:val="single" w:color="auto" w:sz="4" w:space="0"/>
            </w:tcBorders>
            <w:vAlign w:val="center"/>
          </w:tcPr>
          <w:p>
            <w:pPr>
              <w:jc w:val="center"/>
              <w:rPr>
                <w:sz w:val="24"/>
                <w:szCs w:val="24"/>
              </w:rPr>
            </w:pPr>
            <w:r>
              <w:rPr>
                <w:rFonts w:hint="eastAsia" w:asciiTheme="minorEastAsia" w:hAnsiTheme="minorEastAsia"/>
                <w:sz w:val="24"/>
                <w:szCs w:val="24"/>
              </w:rPr>
              <w:t>王邦永</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60" w:type="dxa"/>
            <w:tcBorders>
              <w:top w:val="single" w:color="auto" w:sz="4" w:space="0"/>
              <w:bottom w:val="double" w:color="auto" w:sz="4" w:space="0"/>
            </w:tcBorders>
            <w:vAlign w:val="center"/>
          </w:tcPr>
          <w:p>
            <w:pPr>
              <w:jc w:val="center"/>
              <w:rPr>
                <w:sz w:val="24"/>
                <w:szCs w:val="24"/>
              </w:rPr>
            </w:pPr>
            <w:r>
              <w:rPr>
                <w:rFonts w:hint="eastAsia"/>
                <w:sz w:val="24"/>
                <w:szCs w:val="24"/>
              </w:rPr>
              <w:t>规划质量办</w:t>
            </w:r>
          </w:p>
        </w:tc>
        <w:tc>
          <w:tcPr>
            <w:tcW w:w="2835" w:type="dxa"/>
            <w:gridSpan w:val="2"/>
            <w:tcBorders>
              <w:top w:val="single" w:color="auto" w:sz="4" w:space="0"/>
              <w:bottom w:val="doub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陈洁</w:t>
            </w:r>
          </w:p>
        </w:tc>
        <w:tc>
          <w:tcPr>
            <w:tcW w:w="2693" w:type="dxa"/>
            <w:gridSpan w:val="2"/>
            <w:tcBorders>
              <w:top w:val="single" w:color="auto" w:sz="4" w:space="0"/>
              <w:bottom w:val="double" w:color="auto" w:sz="4" w:space="0"/>
            </w:tcBorders>
            <w:vAlign w:val="center"/>
          </w:tcPr>
          <w:p>
            <w:pPr>
              <w:jc w:val="center"/>
              <w:rPr>
                <w:sz w:val="24"/>
                <w:szCs w:val="24"/>
              </w:rPr>
            </w:pPr>
            <w:r>
              <w:rPr>
                <w:rFonts w:hint="eastAsia"/>
                <w:sz w:val="24"/>
                <w:szCs w:val="24"/>
              </w:rPr>
              <w:t>首席质量官</w:t>
            </w:r>
          </w:p>
        </w:tc>
        <w:tc>
          <w:tcPr>
            <w:tcW w:w="2823" w:type="dxa"/>
            <w:gridSpan w:val="2"/>
            <w:tcBorders>
              <w:top w:val="single" w:color="auto" w:sz="4" w:space="0"/>
              <w:bottom w:val="doub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江彦桥</w:t>
            </w:r>
          </w:p>
        </w:tc>
      </w:tr>
    </w:tbl>
    <w:p/>
    <w:tbl>
      <w:tblPr>
        <w:tblStyle w:val="6"/>
        <w:tblW w:w="991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gridCol w:w="16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1" w:type="dxa"/>
            <w:gridSpan w:val="6"/>
            <w:tcBorders>
              <w:top w:val="nil"/>
              <w:bottom w:val="single" w:color="auto" w:sz="4" w:space="0"/>
            </w:tcBorders>
            <w:vAlign w:val="center"/>
          </w:tcPr>
          <w:p>
            <w:pPr>
              <w:ind w:firstLine="240" w:firstLineChars="100"/>
              <w:jc w:val="left"/>
              <w:rPr>
                <w:rFonts w:ascii="黑体" w:hAnsi="黑体" w:eastAsia="黑体"/>
                <w:sz w:val="24"/>
              </w:rPr>
            </w:pPr>
            <w:r>
              <w:rPr>
                <w:rFonts w:hint="eastAsia" w:ascii="黑体" w:hAnsi="黑体" w:eastAsia="黑体"/>
                <w:sz w:val="24"/>
              </w:rPr>
              <w:t>发 放 范 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tcBorders>
              <w:top w:val="single" w:color="auto" w:sz="12" w:space="0"/>
              <w:bottom w:val="single" w:color="auto" w:sz="4" w:space="0"/>
              <w:right w:val="dotted" w:color="auto" w:sz="4" w:space="0"/>
            </w:tcBorders>
            <w:vAlign w:val="center"/>
          </w:tcPr>
          <w:p>
            <w:pPr>
              <w:jc w:val="distribute"/>
            </w:pPr>
            <w:r>
              <w:rPr>
                <w:rFonts w:hint="eastAsia"/>
              </w:rPr>
              <w:t>学校办公室</w:t>
            </w:r>
          </w:p>
        </w:tc>
        <w:tc>
          <w:tcPr>
            <w:tcW w:w="1652" w:type="dxa"/>
            <w:tcBorders>
              <w:top w:val="single" w:color="auto" w:sz="12"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12" w:space="0"/>
              <w:bottom w:val="single" w:color="auto" w:sz="4" w:space="0"/>
              <w:right w:val="dotted" w:color="auto" w:sz="4" w:space="0"/>
            </w:tcBorders>
            <w:vAlign w:val="center"/>
          </w:tcPr>
          <w:p>
            <w:pPr>
              <w:jc w:val="distribute"/>
            </w:pPr>
            <w:r>
              <w:rPr>
                <w:rFonts w:hint="eastAsia"/>
              </w:rPr>
              <w:t>人事组织处</w:t>
            </w:r>
          </w:p>
        </w:tc>
        <w:tc>
          <w:tcPr>
            <w:tcW w:w="1652" w:type="dxa"/>
            <w:tcBorders>
              <w:top w:val="single" w:color="auto" w:sz="12"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12" w:space="0"/>
              <w:bottom w:val="single" w:color="auto" w:sz="4" w:space="0"/>
              <w:right w:val="dotted" w:color="auto" w:sz="4" w:space="0"/>
            </w:tcBorders>
            <w:vAlign w:val="center"/>
          </w:tcPr>
          <w:p>
            <w:pPr>
              <w:jc w:val="distribute"/>
            </w:pPr>
            <w:r>
              <w:rPr>
                <w:rFonts w:hint="eastAsia"/>
              </w:rPr>
              <w:t>教务处</w:t>
            </w:r>
          </w:p>
        </w:tc>
        <w:tc>
          <w:tcPr>
            <w:tcW w:w="1652" w:type="dxa"/>
            <w:tcBorders>
              <w:top w:val="single" w:color="auto" w:sz="12" w:space="0"/>
              <w:left w:val="dotted" w:color="auto" w:sz="4" w:space="0"/>
              <w:bottom w:val="single" w:color="auto" w:sz="4" w:space="0"/>
            </w:tcBorders>
            <w:vAlign w:val="center"/>
          </w:tcPr>
          <w:p>
            <w:pPr>
              <w:jc w:val="distribute"/>
            </w:pPr>
            <w:r>
              <w:rPr>
                <w:rFonts w:ascii="Arial" w:hAnsi="Arial" w:cs="Aria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tcBorders>
              <w:top w:val="single" w:color="auto" w:sz="4" w:space="0"/>
              <w:bottom w:val="single" w:color="auto" w:sz="4" w:space="0"/>
              <w:right w:val="dotted" w:color="auto" w:sz="4" w:space="0"/>
            </w:tcBorders>
            <w:vAlign w:val="center"/>
          </w:tcPr>
          <w:p>
            <w:pPr>
              <w:jc w:val="distribute"/>
            </w:pPr>
            <w:r>
              <w:rPr>
                <w:rFonts w:hint="eastAsia"/>
              </w:rPr>
              <w:t>学生处</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4" w:space="0"/>
              <w:bottom w:val="single" w:color="auto" w:sz="4" w:space="0"/>
              <w:right w:val="dotted" w:color="auto" w:sz="4" w:space="0"/>
            </w:tcBorders>
            <w:vAlign w:val="center"/>
          </w:tcPr>
          <w:p>
            <w:pPr>
              <w:jc w:val="distribute"/>
            </w:pPr>
            <w:r>
              <w:rPr>
                <w:rFonts w:hint="eastAsia"/>
              </w:rPr>
              <w:t>科研处</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4" w:space="0"/>
              <w:bottom w:val="single" w:color="auto" w:sz="4" w:space="0"/>
              <w:right w:val="dotted" w:color="auto" w:sz="4" w:space="0"/>
            </w:tcBorders>
            <w:vAlign w:val="center"/>
          </w:tcPr>
          <w:p>
            <w:pPr>
              <w:jc w:val="distribute"/>
              <w:rPr>
                <w:w w:val="90"/>
              </w:rPr>
            </w:pPr>
            <w:r>
              <w:rPr>
                <w:rFonts w:hint="eastAsia"/>
                <w:w w:val="90"/>
              </w:rPr>
              <w:t>对外交流办公室</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tcBorders>
              <w:top w:val="single" w:color="auto" w:sz="4" w:space="0"/>
              <w:bottom w:val="single" w:color="auto" w:sz="4" w:space="0"/>
              <w:right w:val="dotted" w:color="auto" w:sz="4" w:space="0"/>
            </w:tcBorders>
            <w:vAlign w:val="center"/>
          </w:tcPr>
          <w:p>
            <w:pPr>
              <w:jc w:val="distribute"/>
              <w:rPr>
                <w:w w:val="65"/>
              </w:rPr>
            </w:pPr>
            <w:r>
              <w:rPr>
                <w:rFonts w:hint="eastAsia"/>
                <w:w w:val="65"/>
              </w:rPr>
              <w:t>招生办公室</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4" w:space="0"/>
              <w:bottom w:val="single" w:color="auto" w:sz="4" w:space="0"/>
              <w:right w:val="dotted" w:color="auto" w:sz="4" w:space="0"/>
            </w:tcBorders>
            <w:vAlign w:val="center"/>
          </w:tcPr>
          <w:p>
            <w:pPr>
              <w:jc w:val="distribute"/>
              <w:rPr>
                <w:w w:val="85"/>
              </w:rPr>
            </w:pPr>
            <w:r>
              <w:rPr>
                <w:rFonts w:hint="eastAsia"/>
                <w:w w:val="85"/>
              </w:rPr>
              <w:t>规划与质量办公室</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4" w:space="0"/>
              <w:bottom w:val="single" w:color="auto" w:sz="4" w:space="0"/>
              <w:right w:val="dotted" w:color="auto" w:sz="4" w:space="0"/>
            </w:tcBorders>
            <w:vAlign w:val="center"/>
          </w:tcPr>
          <w:p>
            <w:pPr>
              <w:jc w:val="distribute"/>
            </w:pPr>
            <w:r>
              <w:rPr>
                <w:rFonts w:hint="eastAsia"/>
              </w:rPr>
              <w:t>财务处</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tcBorders>
              <w:top w:val="single" w:color="auto" w:sz="4" w:space="0"/>
              <w:bottom w:val="single" w:color="auto" w:sz="4" w:space="0"/>
              <w:right w:val="dotted" w:color="auto" w:sz="4" w:space="0"/>
            </w:tcBorders>
            <w:vAlign w:val="center"/>
          </w:tcPr>
          <w:p>
            <w:pPr>
              <w:jc w:val="distribute"/>
            </w:pPr>
            <w:r>
              <w:rPr>
                <w:rFonts w:hint="eastAsia"/>
              </w:rPr>
              <w:t>资产管理处</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4" w:space="0"/>
              <w:bottom w:val="single" w:color="auto" w:sz="4" w:space="0"/>
              <w:right w:val="dotted" w:color="auto" w:sz="4" w:space="0"/>
            </w:tcBorders>
            <w:vAlign w:val="center"/>
          </w:tcPr>
          <w:p>
            <w:pPr>
              <w:jc w:val="distribute"/>
            </w:pPr>
            <w:r>
              <w:rPr>
                <w:rFonts w:hint="eastAsia"/>
              </w:rPr>
              <w:t>图书馆</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4" w:space="0"/>
              <w:bottom w:val="single" w:color="auto" w:sz="4" w:space="0"/>
              <w:right w:val="dotted" w:color="auto" w:sz="4" w:space="0"/>
            </w:tcBorders>
            <w:vAlign w:val="center"/>
          </w:tcPr>
          <w:p>
            <w:pPr>
              <w:jc w:val="distribute"/>
            </w:pPr>
            <w:r>
              <w:rPr>
                <w:rFonts w:hint="eastAsia"/>
              </w:rPr>
              <w:t>校工会</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tcBorders>
              <w:top w:val="single" w:color="auto" w:sz="4" w:space="0"/>
              <w:bottom w:val="double" w:color="auto" w:sz="4" w:space="0"/>
              <w:right w:val="dotted" w:color="auto" w:sz="4" w:space="0"/>
            </w:tcBorders>
            <w:vAlign w:val="center"/>
          </w:tcPr>
          <w:p>
            <w:pPr>
              <w:jc w:val="distribute"/>
            </w:pPr>
            <w:r>
              <w:rPr>
                <w:rFonts w:hint="eastAsia"/>
              </w:rPr>
              <w:t>继续教育学院</w:t>
            </w:r>
          </w:p>
        </w:tc>
        <w:tc>
          <w:tcPr>
            <w:tcW w:w="1652" w:type="dxa"/>
            <w:tcBorders>
              <w:top w:val="single" w:color="auto" w:sz="4" w:space="0"/>
              <w:left w:val="dotted" w:color="auto" w:sz="4" w:space="0"/>
              <w:bottom w:val="double" w:color="auto" w:sz="4" w:space="0"/>
            </w:tcBorders>
            <w:vAlign w:val="center"/>
          </w:tcPr>
          <w:p>
            <w:pPr>
              <w:jc w:val="distribute"/>
            </w:pPr>
            <w:r>
              <w:rPr>
                <w:rFonts w:ascii="Arial" w:hAnsi="Arial" w:cs="Arial"/>
              </w:rPr>
              <w:t>√</w:t>
            </w:r>
          </w:p>
        </w:tc>
        <w:tc>
          <w:tcPr>
            <w:tcW w:w="1652" w:type="dxa"/>
            <w:tcBorders>
              <w:top w:val="single" w:color="auto" w:sz="4" w:space="0"/>
              <w:bottom w:val="double" w:color="auto" w:sz="4" w:space="0"/>
              <w:right w:val="dotted" w:color="auto" w:sz="4" w:space="0"/>
            </w:tcBorders>
            <w:vAlign w:val="center"/>
          </w:tcPr>
          <w:p>
            <w:pPr>
              <w:jc w:val="distribute"/>
            </w:pPr>
          </w:p>
        </w:tc>
        <w:tc>
          <w:tcPr>
            <w:tcW w:w="1652" w:type="dxa"/>
            <w:tcBorders>
              <w:top w:val="single" w:color="auto" w:sz="4" w:space="0"/>
              <w:left w:val="dotted" w:color="auto" w:sz="4" w:space="0"/>
              <w:bottom w:val="double" w:color="auto" w:sz="4" w:space="0"/>
            </w:tcBorders>
            <w:vAlign w:val="center"/>
          </w:tcPr>
          <w:p>
            <w:pPr>
              <w:jc w:val="distribute"/>
            </w:pPr>
          </w:p>
        </w:tc>
        <w:tc>
          <w:tcPr>
            <w:tcW w:w="1652" w:type="dxa"/>
            <w:tcBorders>
              <w:top w:val="single" w:color="auto" w:sz="4" w:space="0"/>
              <w:bottom w:val="double" w:color="auto" w:sz="4" w:space="0"/>
              <w:right w:val="dotted" w:color="auto" w:sz="4" w:space="0"/>
            </w:tcBorders>
            <w:vAlign w:val="center"/>
          </w:tcPr>
          <w:p>
            <w:pPr>
              <w:jc w:val="distribute"/>
            </w:pPr>
          </w:p>
        </w:tc>
        <w:tc>
          <w:tcPr>
            <w:tcW w:w="1652" w:type="dxa"/>
            <w:tcBorders>
              <w:top w:val="single" w:color="auto" w:sz="4" w:space="0"/>
              <w:left w:val="dotted" w:color="auto" w:sz="4" w:space="0"/>
              <w:bottom w:val="double" w:color="auto" w:sz="4" w:space="0"/>
            </w:tcBorders>
            <w:vAlign w:val="center"/>
          </w:tcPr>
          <w:p>
            <w:pPr>
              <w:jc w:val="distribut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tcBorders>
              <w:top w:val="double" w:color="auto" w:sz="4" w:space="0"/>
              <w:bottom w:val="single" w:color="auto" w:sz="4" w:space="0"/>
              <w:right w:val="dotted" w:color="auto" w:sz="4" w:space="0"/>
            </w:tcBorders>
            <w:vAlign w:val="center"/>
          </w:tcPr>
          <w:p>
            <w:pPr>
              <w:jc w:val="distribute"/>
            </w:pPr>
            <w:r>
              <w:rPr>
                <w:rFonts w:hint="eastAsia"/>
              </w:rPr>
              <w:t>商学院</w:t>
            </w:r>
          </w:p>
        </w:tc>
        <w:tc>
          <w:tcPr>
            <w:tcW w:w="1652" w:type="dxa"/>
            <w:tcBorders>
              <w:top w:val="doub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double" w:color="auto" w:sz="4" w:space="0"/>
              <w:bottom w:val="single" w:color="auto" w:sz="4" w:space="0"/>
              <w:right w:val="dotted" w:color="auto" w:sz="4" w:space="0"/>
            </w:tcBorders>
            <w:vAlign w:val="center"/>
          </w:tcPr>
          <w:p>
            <w:pPr>
              <w:jc w:val="distribute"/>
            </w:pPr>
            <w:r>
              <w:rPr>
                <w:rFonts w:hint="eastAsia"/>
              </w:rPr>
              <w:t>机电学院</w:t>
            </w:r>
          </w:p>
        </w:tc>
        <w:tc>
          <w:tcPr>
            <w:tcW w:w="1652" w:type="dxa"/>
            <w:tcBorders>
              <w:top w:val="doub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double" w:color="auto" w:sz="4" w:space="0"/>
              <w:bottom w:val="single" w:color="auto" w:sz="4" w:space="0"/>
              <w:right w:val="dotted" w:color="auto" w:sz="4" w:space="0"/>
            </w:tcBorders>
            <w:vAlign w:val="center"/>
          </w:tcPr>
          <w:p>
            <w:pPr>
              <w:jc w:val="distribute"/>
            </w:pPr>
            <w:r>
              <w:rPr>
                <w:rFonts w:hint="eastAsia"/>
              </w:rPr>
              <w:t>新闻传播学院</w:t>
            </w:r>
          </w:p>
        </w:tc>
        <w:tc>
          <w:tcPr>
            <w:tcW w:w="1652" w:type="dxa"/>
            <w:tcBorders>
              <w:top w:val="double" w:color="auto" w:sz="4" w:space="0"/>
              <w:left w:val="dotted" w:color="auto" w:sz="4" w:space="0"/>
              <w:bottom w:val="single" w:color="auto" w:sz="4" w:space="0"/>
            </w:tcBorders>
            <w:vAlign w:val="center"/>
          </w:tcPr>
          <w:p>
            <w:pPr>
              <w:jc w:val="distribute"/>
            </w:pPr>
            <w:r>
              <w:rPr>
                <w:rFonts w:ascii="Arial" w:hAnsi="Arial" w:cs="Aria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tcBorders>
              <w:top w:val="single" w:color="auto" w:sz="4" w:space="0"/>
              <w:bottom w:val="single" w:color="auto" w:sz="4" w:space="0"/>
              <w:right w:val="dotted" w:color="auto" w:sz="4" w:space="0"/>
            </w:tcBorders>
            <w:vAlign w:val="center"/>
          </w:tcPr>
          <w:p>
            <w:pPr>
              <w:jc w:val="distribute"/>
            </w:pPr>
            <w:r>
              <w:rPr>
                <w:rFonts w:hint="eastAsia"/>
              </w:rPr>
              <w:t>艺术设计学院</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4" w:space="0"/>
              <w:bottom w:val="single" w:color="auto" w:sz="4" w:space="0"/>
              <w:right w:val="dotted" w:color="auto" w:sz="4" w:space="0"/>
            </w:tcBorders>
            <w:vAlign w:val="center"/>
          </w:tcPr>
          <w:p>
            <w:pPr>
              <w:jc w:val="distribute"/>
            </w:pPr>
            <w:r>
              <w:rPr>
                <w:rFonts w:hint="eastAsia"/>
              </w:rPr>
              <w:t>信息技术学院</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4" w:space="0"/>
              <w:bottom w:val="single" w:color="auto" w:sz="4" w:space="0"/>
              <w:right w:val="dotted" w:color="auto" w:sz="4" w:space="0"/>
            </w:tcBorders>
            <w:vAlign w:val="center"/>
          </w:tcPr>
          <w:p>
            <w:pPr>
              <w:jc w:val="distribute"/>
            </w:pPr>
            <w:r>
              <w:rPr>
                <w:rFonts w:hint="eastAsia"/>
              </w:rPr>
              <w:t>外国语学院</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tcBorders>
              <w:top w:val="single" w:color="auto" w:sz="4" w:space="0"/>
              <w:bottom w:val="single" w:color="auto" w:sz="4" w:space="0"/>
              <w:right w:val="dotted" w:color="auto" w:sz="4" w:space="0"/>
            </w:tcBorders>
            <w:vAlign w:val="center"/>
          </w:tcPr>
          <w:p>
            <w:pPr>
              <w:jc w:val="distribute"/>
            </w:pPr>
            <w:r>
              <w:rPr>
                <w:rFonts w:hint="eastAsia"/>
              </w:rPr>
              <w:t>珠宝学院</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4" w:space="0"/>
              <w:bottom w:val="single" w:color="auto" w:sz="4" w:space="0"/>
              <w:right w:val="dotted" w:color="auto" w:sz="4" w:space="0"/>
            </w:tcBorders>
            <w:vAlign w:val="center"/>
          </w:tcPr>
          <w:p>
            <w:pPr>
              <w:jc w:val="distribute"/>
            </w:pPr>
            <w:r>
              <w:rPr>
                <w:rFonts w:hint="eastAsia"/>
              </w:rPr>
              <w:t>职业技术学院</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c>
          <w:tcPr>
            <w:tcW w:w="1652" w:type="dxa"/>
            <w:tcBorders>
              <w:top w:val="single" w:color="auto" w:sz="4" w:space="0"/>
              <w:bottom w:val="single" w:color="auto" w:sz="4" w:space="0"/>
              <w:right w:val="dotted" w:color="auto" w:sz="4" w:space="0"/>
            </w:tcBorders>
            <w:vAlign w:val="center"/>
          </w:tcPr>
          <w:p>
            <w:pPr>
              <w:jc w:val="distribute"/>
            </w:pPr>
            <w:r>
              <w:rPr>
                <w:rFonts w:hint="eastAsia"/>
                <w:w w:val="90"/>
              </w:rPr>
              <w:t>马克思主义学院</w:t>
            </w:r>
          </w:p>
        </w:tc>
        <w:tc>
          <w:tcPr>
            <w:tcW w:w="1652" w:type="dxa"/>
            <w:tcBorders>
              <w:top w:val="single" w:color="auto" w:sz="4" w:space="0"/>
              <w:left w:val="dotted" w:color="auto" w:sz="4" w:space="0"/>
              <w:bottom w:val="single" w:color="auto" w:sz="4" w:space="0"/>
            </w:tcBorders>
            <w:vAlign w:val="center"/>
          </w:tcPr>
          <w:p>
            <w:pPr>
              <w:jc w:val="distribute"/>
            </w:pPr>
            <w:r>
              <w:rPr>
                <w:rFonts w:ascii="Arial" w:hAnsi="Arial" w:cs="Aria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1" w:type="dxa"/>
            <w:tcBorders>
              <w:top w:val="single" w:color="auto" w:sz="4" w:space="0"/>
              <w:bottom w:val="single" w:color="auto" w:sz="12" w:space="0"/>
              <w:right w:val="dotted" w:color="auto" w:sz="4" w:space="0"/>
            </w:tcBorders>
            <w:vAlign w:val="center"/>
          </w:tcPr>
          <w:p>
            <w:pPr>
              <w:jc w:val="distribute"/>
              <w:rPr>
                <w:w w:val="90"/>
              </w:rPr>
            </w:pPr>
            <w:r>
              <w:rPr>
                <w:rFonts w:hint="eastAsia"/>
              </w:rPr>
              <w:t>体育教学部</w:t>
            </w:r>
          </w:p>
        </w:tc>
        <w:tc>
          <w:tcPr>
            <w:tcW w:w="1652" w:type="dxa"/>
            <w:tcBorders>
              <w:top w:val="single" w:color="auto" w:sz="4" w:space="0"/>
              <w:left w:val="dotted" w:color="auto" w:sz="4" w:space="0"/>
              <w:bottom w:val="single" w:color="auto" w:sz="12" w:space="0"/>
            </w:tcBorders>
            <w:vAlign w:val="center"/>
          </w:tcPr>
          <w:p>
            <w:pPr>
              <w:jc w:val="distribute"/>
            </w:pPr>
            <w:r>
              <w:rPr>
                <w:rFonts w:ascii="Arial" w:hAnsi="Arial" w:cs="Arial"/>
              </w:rPr>
              <w:t>√</w:t>
            </w:r>
          </w:p>
        </w:tc>
        <w:tc>
          <w:tcPr>
            <w:tcW w:w="1652" w:type="dxa"/>
            <w:tcBorders>
              <w:top w:val="single" w:color="auto" w:sz="4" w:space="0"/>
              <w:bottom w:val="single" w:color="auto" w:sz="12" w:space="0"/>
              <w:right w:val="dotted" w:color="auto" w:sz="4" w:space="0"/>
            </w:tcBorders>
            <w:vAlign w:val="center"/>
          </w:tcPr>
          <w:p>
            <w:pPr>
              <w:jc w:val="distribute"/>
            </w:pPr>
          </w:p>
        </w:tc>
        <w:tc>
          <w:tcPr>
            <w:tcW w:w="1652" w:type="dxa"/>
            <w:tcBorders>
              <w:top w:val="single" w:color="auto" w:sz="4" w:space="0"/>
              <w:left w:val="dotted" w:color="auto" w:sz="4" w:space="0"/>
              <w:bottom w:val="single" w:color="auto" w:sz="12" w:space="0"/>
            </w:tcBorders>
            <w:vAlign w:val="center"/>
          </w:tcPr>
          <w:p>
            <w:pPr>
              <w:jc w:val="distribute"/>
            </w:pPr>
          </w:p>
        </w:tc>
        <w:tc>
          <w:tcPr>
            <w:tcW w:w="1652" w:type="dxa"/>
            <w:tcBorders>
              <w:top w:val="single" w:color="auto" w:sz="4" w:space="0"/>
              <w:bottom w:val="single" w:color="auto" w:sz="12" w:space="0"/>
              <w:right w:val="dotted" w:color="auto" w:sz="4" w:space="0"/>
            </w:tcBorders>
            <w:vAlign w:val="center"/>
          </w:tcPr>
          <w:p>
            <w:pPr>
              <w:jc w:val="distribute"/>
            </w:pPr>
          </w:p>
        </w:tc>
        <w:tc>
          <w:tcPr>
            <w:tcW w:w="1652" w:type="dxa"/>
            <w:tcBorders>
              <w:top w:val="single" w:color="auto" w:sz="4" w:space="0"/>
              <w:left w:val="dotted" w:color="auto" w:sz="4" w:space="0"/>
              <w:bottom w:val="single" w:color="auto" w:sz="12" w:space="0"/>
            </w:tcBorders>
            <w:vAlign w:val="center"/>
          </w:tcPr>
          <w:p>
            <w:pPr>
              <w:jc w:val="distribute"/>
            </w:pPr>
          </w:p>
        </w:tc>
      </w:tr>
    </w:tbl>
    <w:p/>
    <w:tbl>
      <w:tblPr>
        <w:tblStyle w:val="6"/>
        <w:tblW w:w="991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74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77" w:type="dxa"/>
            <w:vAlign w:val="center"/>
          </w:tcPr>
          <w:p>
            <w:pPr>
              <w:jc w:val="center"/>
              <w:rPr>
                <w:sz w:val="24"/>
                <w:szCs w:val="24"/>
              </w:rPr>
            </w:pPr>
            <w:r>
              <w:rPr>
                <w:rFonts w:hint="eastAsia"/>
                <w:sz w:val="24"/>
                <w:szCs w:val="24"/>
              </w:rPr>
              <w:t>批准人</w:t>
            </w:r>
          </w:p>
        </w:tc>
        <w:tc>
          <w:tcPr>
            <w:tcW w:w="7434" w:type="dxa"/>
            <w:vAlign w:val="center"/>
          </w:tcPr>
          <w:p>
            <w:pPr>
              <w:jc w:val="center"/>
              <w:rPr>
                <w:sz w:val="24"/>
                <w:szCs w:val="24"/>
              </w:rPr>
            </w:pPr>
            <w:r>
              <w:rPr>
                <w:rFonts w:hint="eastAsia"/>
                <w:sz w:val="24"/>
                <w:szCs w:val="24"/>
              </w:rPr>
              <w:t>朱瑞庭</w:t>
            </w:r>
          </w:p>
        </w:tc>
      </w:tr>
    </w:tbl>
    <w:p/>
    <w:p>
      <w:pPr>
        <w:widowControl/>
        <w:tabs>
          <w:tab w:val="right" w:pos="9921"/>
        </w:tabs>
        <w:jc w:val="left"/>
      </w:pPr>
      <w:r>
        <w:br w:type="page"/>
      </w:r>
      <w:r>
        <w:tab/>
      </w:r>
    </w:p>
    <w:p>
      <w:pPr>
        <w:numPr>
          <w:ilvl w:val="0"/>
          <w:numId w:val="1"/>
        </w:numPr>
        <w:spacing w:line="360" w:lineRule="auto"/>
        <w:rPr>
          <w:b/>
          <w:sz w:val="24"/>
          <w:szCs w:val="24"/>
        </w:rPr>
      </w:pPr>
      <w:r>
        <w:rPr>
          <w:rFonts w:hint="eastAsia"/>
          <w:b/>
          <w:sz w:val="24"/>
          <w:szCs w:val="24"/>
        </w:rPr>
        <w:t>目的</w:t>
      </w:r>
    </w:p>
    <w:p>
      <w:pPr>
        <w:spacing w:line="360" w:lineRule="auto"/>
        <w:ind w:firstLine="480" w:firstLineChars="200"/>
        <w:rPr>
          <w:sz w:val="24"/>
        </w:rPr>
      </w:pPr>
      <w:r>
        <w:rPr>
          <w:rFonts w:hint="eastAsia"/>
          <w:sz w:val="24"/>
        </w:rPr>
        <w:t>为了倡导卫生、健康、文明的生活习惯，规范学生在社区的行为，激发学生集体荣誉感和凝聚力，达到宿舍成员团结互助，共同进步的目标，将学生公寓建设成为安全、舒适、温馨的家园。结合实际情况，特制定本办法。</w:t>
      </w:r>
    </w:p>
    <w:p>
      <w:pPr>
        <w:spacing w:line="360" w:lineRule="auto"/>
        <w:ind w:firstLine="480" w:firstLineChars="200"/>
        <w:rPr>
          <w:sz w:val="24"/>
        </w:rPr>
      </w:pPr>
    </w:p>
    <w:p>
      <w:pPr>
        <w:numPr>
          <w:ilvl w:val="0"/>
          <w:numId w:val="1"/>
        </w:numPr>
        <w:spacing w:line="360" w:lineRule="auto"/>
        <w:rPr>
          <w:b/>
          <w:sz w:val="24"/>
          <w:szCs w:val="24"/>
        </w:rPr>
      </w:pPr>
      <w:r>
        <w:rPr>
          <w:rFonts w:hint="eastAsia"/>
          <w:b/>
          <w:sz w:val="24"/>
          <w:szCs w:val="24"/>
        </w:rPr>
        <w:t>适用范围</w:t>
      </w:r>
    </w:p>
    <w:p>
      <w:pPr>
        <w:spacing w:line="360" w:lineRule="auto"/>
        <w:ind w:firstLine="480" w:firstLineChars="200"/>
        <w:rPr>
          <w:sz w:val="24"/>
          <w:szCs w:val="24"/>
        </w:rPr>
      </w:pPr>
      <w:r>
        <w:rPr>
          <w:rFonts w:hint="eastAsia" w:asciiTheme="minorEastAsia" w:hAnsiTheme="minorEastAsia"/>
          <w:sz w:val="24"/>
          <w:szCs w:val="24"/>
        </w:rPr>
        <w:t>适用于全校学生社区。</w:t>
      </w:r>
    </w:p>
    <w:p>
      <w:pPr>
        <w:spacing w:line="360" w:lineRule="auto"/>
        <w:ind w:firstLine="480" w:firstLineChars="200"/>
        <w:rPr>
          <w:sz w:val="24"/>
          <w:szCs w:val="24"/>
        </w:rPr>
      </w:pPr>
    </w:p>
    <w:p>
      <w:pPr>
        <w:numPr>
          <w:ilvl w:val="0"/>
          <w:numId w:val="1"/>
        </w:numPr>
        <w:spacing w:line="360" w:lineRule="auto"/>
        <w:rPr>
          <w:b/>
          <w:sz w:val="24"/>
          <w:szCs w:val="24"/>
        </w:rPr>
      </w:pPr>
      <w:r>
        <w:rPr>
          <w:rFonts w:hint="eastAsia"/>
          <w:b/>
          <w:sz w:val="24"/>
          <w:szCs w:val="24"/>
        </w:rPr>
        <w:t>定义</w:t>
      </w:r>
    </w:p>
    <w:p>
      <w:pPr>
        <w:spacing w:line="500" w:lineRule="exact"/>
        <w:rPr>
          <w:rFonts w:asciiTheme="minorEastAsia" w:hAnsiTheme="minorEastAsia"/>
          <w:sz w:val="24"/>
          <w:szCs w:val="24"/>
        </w:rPr>
      </w:pPr>
      <w:r>
        <w:rPr>
          <w:rFonts w:hint="eastAsia" w:asciiTheme="minorEastAsia" w:hAnsiTheme="minorEastAsia"/>
          <w:sz w:val="24"/>
          <w:szCs w:val="24"/>
        </w:rPr>
        <w:t>3.1“三级建家”：三级建家依次为“合格之家”“优秀之家”“模范之家”。“三级建家”评选以学院为单位，社区辅导员为抓手，对学生宿舍按照合格之家、优秀之家、模范之家三个类别及其相应标准进行评选。“合格之家”评定根据该学年中总得分的平均分达到16分及以上，由后勤保卫处（学生社区服务中心）审核直接认定；“优秀之家”、“模范之家”寝室自愿申报，二级学院审核通过，由后勤保卫处（学生社区服务中心）进行复审确认，方可完成。</w:t>
      </w:r>
    </w:p>
    <w:p>
      <w:pPr>
        <w:spacing w:line="360" w:lineRule="auto"/>
        <w:rPr>
          <w:rFonts w:asciiTheme="minorEastAsia" w:hAnsiTheme="minorEastAsia"/>
          <w:sz w:val="24"/>
          <w:szCs w:val="24"/>
        </w:rPr>
      </w:pPr>
    </w:p>
    <w:p>
      <w:pPr>
        <w:numPr>
          <w:ilvl w:val="0"/>
          <w:numId w:val="1"/>
        </w:numPr>
        <w:spacing w:line="360" w:lineRule="auto"/>
        <w:rPr>
          <w:b/>
          <w:sz w:val="24"/>
          <w:szCs w:val="24"/>
        </w:rPr>
      </w:pPr>
      <w:r>
        <w:rPr>
          <w:rFonts w:hint="eastAsia"/>
          <w:b/>
          <w:sz w:val="24"/>
          <w:szCs w:val="24"/>
        </w:rPr>
        <w:t>职责</w:t>
      </w:r>
    </w:p>
    <w:p>
      <w:pPr>
        <w:spacing w:line="360" w:lineRule="auto"/>
        <w:rPr>
          <w:rFonts w:asciiTheme="minorEastAsia" w:hAnsiTheme="minorEastAsia"/>
          <w:sz w:val="24"/>
          <w:szCs w:val="24"/>
        </w:rPr>
      </w:pPr>
      <w:r>
        <w:rPr>
          <w:rFonts w:hint="eastAsia" w:asciiTheme="minorEastAsia" w:hAnsiTheme="minorEastAsia"/>
          <w:sz w:val="24"/>
          <w:szCs w:val="24"/>
        </w:rPr>
        <w:t>4.1</w:t>
      </w:r>
      <w:r>
        <w:rPr>
          <w:rFonts w:asciiTheme="minorEastAsia" w:hAnsiTheme="minorEastAsia"/>
          <w:sz w:val="24"/>
          <w:szCs w:val="24"/>
        </w:rPr>
        <w:t xml:space="preserve"> </w:t>
      </w:r>
      <w:r>
        <w:rPr>
          <w:rFonts w:hint="eastAsia" w:asciiTheme="minorEastAsia" w:hAnsiTheme="minorEastAsia"/>
          <w:sz w:val="24"/>
          <w:szCs w:val="24"/>
        </w:rPr>
        <w:t>各二级学院负责组织申报，并对学生上交的申请进行审核；</w:t>
      </w:r>
    </w:p>
    <w:p>
      <w:pPr>
        <w:spacing w:line="360" w:lineRule="auto"/>
        <w:rPr>
          <w:rFonts w:asciiTheme="minorEastAsia" w:hAnsiTheme="minorEastAsia"/>
          <w:sz w:val="24"/>
          <w:szCs w:val="24"/>
        </w:rPr>
      </w:pPr>
      <w:r>
        <w:rPr>
          <w:rFonts w:asciiTheme="minorEastAsia" w:hAnsiTheme="minorEastAsia"/>
          <w:sz w:val="24"/>
          <w:szCs w:val="24"/>
        </w:rPr>
        <w:t xml:space="preserve">4.2 </w:t>
      </w:r>
      <w:r>
        <w:rPr>
          <w:rFonts w:hint="eastAsia" w:asciiTheme="minorEastAsia" w:hAnsiTheme="minorEastAsia"/>
          <w:sz w:val="24"/>
          <w:szCs w:val="24"/>
        </w:rPr>
        <w:t>后勤保卫处（学生社区服务中心）负责进行复审确认，组织评选公示，受理申诉申请等。</w:t>
      </w:r>
    </w:p>
    <w:p>
      <w:pPr>
        <w:spacing w:line="360" w:lineRule="auto"/>
        <w:rPr>
          <w:rFonts w:hint="eastAsia" w:asciiTheme="minorEastAsia" w:hAnsiTheme="minorEastAsia"/>
          <w:sz w:val="24"/>
          <w:szCs w:val="24"/>
        </w:rPr>
      </w:pPr>
      <w:r>
        <w:rPr>
          <w:rFonts w:hint="eastAsia" w:asciiTheme="minorEastAsia" w:hAnsiTheme="minorEastAsia"/>
          <w:sz w:val="24"/>
          <w:szCs w:val="24"/>
        </w:rPr>
        <w:t>4.3 学生处协助共同制定及修订三级建家评选管理办法。</w:t>
      </w:r>
    </w:p>
    <w:p>
      <w:pPr>
        <w:spacing w:line="360" w:lineRule="auto"/>
        <w:rPr>
          <w:rFonts w:asciiTheme="minorEastAsia" w:hAnsiTheme="minorEastAsia"/>
          <w:sz w:val="24"/>
          <w:szCs w:val="24"/>
        </w:rPr>
      </w:pPr>
    </w:p>
    <w:p>
      <w:pPr>
        <w:numPr>
          <w:ilvl w:val="0"/>
          <w:numId w:val="1"/>
        </w:numPr>
        <w:spacing w:line="360" w:lineRule="auto"/>
        <w:rPr>
          <w:b/>
          <w:sz w:val="24"/>
          <w:szCs w:val="24"/>
        </w:rPr>
      </w:pPr>
      <w:r>
        <w:rPr>
          <w:rFonts w:hint="eastAsia"/>
          <w:b/>
          <w:sz w:val="24"/>
          <w:szCs w:val="24"/>
        </w:rPr>
        <w:t>管理内容</w:t>
      </w:r>
    </w:p>
    <w:p>
      <w:pPr>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r>
        <w:rPr>
          <w:rFonts w:asciiTheme="majorEastAsia" w:hAnsiTheme="majorEastAsia" w:eastAsiaTheme="majorEastAsia" w:cstheme="majorEastAsia"/>
          <w:sz w:val="24"/>
        </w:rPr>
        <w:t>1</w:t>
      </w:r>
      <w:r>
        <w:rPr>
          <w:rFonts w:hint="eastAsia" w:asciiTheme="majorEastAsia" w:hAnsiTheme="majorEastAsia" w:eastAsiaTheme="majorEastAsia" w:cstheme="majorEastAsia"/>
          <w:sz w:val="24"/>
        </w:rPr>
        <w:t xml:space="preserve"> 三级建家评选方法</w:t>
      </w:r>
    </w:p>
    <w:p>
      <w:pPr>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t>学校定期组织宿舍安全卫生检查，检查队伍由宿舍管理员及上海建桥学院大学生自我管理委员会楼宇中心检查员两支队伍组成。根据学生寝室的卫生与违纪情况，学校每学年都会开展一次三级建家评比活动，评比的结果与学生综合测评、评定奖学金、各项评优、入党等挂钩。</w:t>
      </w:r>
    </w:p>
    <w:p>
      <w:pPr>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t>所在寝室被评为“优秀之家”及以上是获得“优秀学生”、“优秀学生干部”的条件之一；评选“先进班集体”时，要求班级寝室“合格之家”率达90%以上（其中“优秀之家”达20%、“模范之家”达10%）。</w:t>
      </w:r>
    </w:p>
    <w:p>
      <w:pPr>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r>
        <w:rPr>
          <w:rFonts w:asciiTheme="majorEastAsia" w:hAnsiTheme="majorEastAsia" w:eastAsiaTheme="majorEastAsia" w:cstheme="majorEastAsia"/>
          <w:sz w:val="24"/>
        </w:rPr>
        <w:t>2</w:t>
      </w:r>
      <w:r>
        <w:rPr>
          <w:rFonts w:hint="eastAsia" w:asciiTheme="majorEastAsia" w:hAnsiTheme="majorEastAsia" w:eastAsiaTheme="majorEastAsia" w:cstheme="majorEastAsia"/>
          <w:sz w:val="24"/>
        </w:rPr>
        <w:t xml:space="preserve"> 三级建家评选程序</w:t>
      </w:r>
    </w:p>
    <w:p>
      <w:pPr>
        <w:tabs>
          <w:tab w:val="left" w:pos="794"/>
        </w:tabs>
        <w:snapToGrid w:val="0"/>
        <w:spacing w:line="360" w:lineRule="auto"/>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.1根据《寝室卫生安全纪律检查评分标准》对每间宿舍进行打分，宿舍管理员打分占70%，</w:t>
      </w:r>
      <w:r>
        <w:rPr>
          <w:rFonts w:hint="eastAsia" w:asciiTheme="majorEastAsia" w:hAnsiTheme="majorEastAsia" w:eastAsiaTheme="majorEastAsia" w:cstheme="majorEastAsia"/>
          <w:sz w:val="24"/>
        </w:rPr>
        <w:t>上海建桥学院大学生自我管理委员会楼宇中心检查员</w:t>
      </w:r>
      <w:r>
        <w:rPr>
          <w:rFonts w:hint="eastAsia" w:ascii="宋体" w:hAnsi="宋体"/>
          <w:sz w:val="24"/>
        </w:rPr>
        <w:t>打分占30%，按照此权重得出宿舍卫生安全检查成绩的最终总得分，且每两周公布一次；</w:t>
      </w:r>
    </w:p>
    <w:p>
      <w:pPr>
        <w:tabs>
          <w:tab w:val="left" w:pos="794"/>
        </w:tabs>
        <w:snapToGrid w:val="0"/>
        <w:spacing w:line="360" w:lineRule="auto"/>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2每学年第二个学期第十六周，各学院组织学生按照“三级建家”评选标准中的“优秀之家”，“模范之家”向后勤保卫处（学生社区服务中心）申报并提交《上海建桥学院优秀之家申请表》或《上海建桥学院模范之家申请表》。每学期第十六周（包括第十六周）开始停止本学期的卫生检查工作（安全纪律持续检查）；</w:t>
      </w:r>
      <w:r>
        <w:rPr>
          <w:rFonts w:ascii="宋体" w:hAnsi="宋体"/>
          <w:sz w:val="24"/>
        </w:rPr>
        <w:t xml:space="preserve"> </w:t>
      </w:r>
    </w:p>
    <w:p>
      <w:pPr>
        <w:tabs>
          <w:tab w:val="left" w:pos="794"/>
        </w:tabs>
        <w:snapToGrid w:val="0"/>
        <w:spacing w:line="360" w:lineRule="auto"/>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3每学期的第十六周，由后勤保卫处（学生社区服务中心）公布本学期各学院寝室安全卫生检查情况，并整理汇总检查结果交由各二级学院确认；后勤保卫处（学生社区服务中心）复核通过后于每学年第二学期第十七周进行公示，公示为5天。</w:t>
      </w:r>
    </w:p>
    <w:p>
      <w:pPr>
        <w:tabs>
          <w:tab w:val="left" w:pos="794"/>
        </w:tabs>
        <w:snapToGrid w:val="0"/>
        <w:spacing w:line="360" w:lineRule="auto"/>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.4第二学年开学初确认最终“三级建家”评比结果。</w:t>
      </w:r>
    </w:p>
    <w:p>
      <w:pPr>
        <w:snapToGrid w:val="0"/>
        <w:spacing w:before="156" w:beforeLines="50" w:line="360" w:lineRule="auto"/>
        <w:rPr>
          <w:rFonts w:ascii="宋体" w:hAnsi="宋体" w:eastAsia="宋体" w:cs="宋体"/>
          <w:sz w:val="24"/>
        </w:rPr>
      </w:pPr>
      <w:r>
        <w:rPr>
          <w:rFonts w:hint="eastAsia" w:ascii="宋体" w:hAnsi="宋体" w:eastAsia="宋体" w:cs="宋体"/>
          <w:sz w:val="24"/>
        </w:rPr>
        <w:t>5.3检查及检查结果处理办法</w:t>
      </w:r>
    </w:p>
    <w:p>
      <w:pPr>
        <w:tabs>
          <w:tab w:val="left" w:pos="794"/>
        </w:tabs>
        <w:snapToGrid w:val="0"/>
        <w:spacing w:line="360" w:lineRule="auto"/>
        <w:rPr>
          <w:rFonts w:ascii="宋体" w:hAnsi="宋体"/>
          <w:sz w:val="24"/>
        </w:rPr>
      </w:pPr>
      <w:r>
        <w:rPr>
          <w:rFonts w:hint="eastAsia" w:ascii="宋体" w:hAnsi="宋体"/>
          <w:sz w:val="24"/>
        </w:rPr>
        <w:t>5.3.1“三级建家”原则上每学年评定一次。</w:t>
      </w:r>
    </w:p>
    <w:p>
      <w:pPr>
        <w:tabs>
          <w:tab w:val="left" w:pos="794"/>
        </w:tabs>
        <w:snapToGrid w:val="0"/>
        <w:spacing w:line="360" w:lineRule="auto"/>
        <w:rPr>
          <w:rFonts w:ascii="宋体" w:hAnsi="宋体"/>
          <w:sz w:val="24"/>
        </w:rPr>
      </w:pPr>
      <w:r>
        <w:rPr>
          <w:rFonts w:hint="eastAsia" w:ascii="宋体" w:hAnsi="宋体"/>
          <w:sz w:val="24"/>
        </w:rPr>
        <w:t>5.3.2已经评为模范之家的寝室在下一学年寝室卫生安全检查中，改为每两周检查一次（由宿管员检查）。</w:t>
      </w:r>
    </w:p>
    <w:p>
      <w:pPr>
        <w:tabs>
          <w:tab w:val="left" w:pos="794"/>
        </w:tabs>
        <w:snapToGrid w:val="0"/>
        <w:spacing w:line="360" w:lineRule="auto"/>
        <w:rPr>
          <w:rFonts w:ascii="黑体" w:hAnsi="黑体" w:eastAsia="黑体"/>
          <w:sz w:val="24"/>
        </w:rPr>
      </w:pPr>
      <w:r>
        <w:rPr>
          <w:rFonts w:hint="eastAsia" w:ascii="宋体" w:hAnsi="宋体"/>
          <w:sz w:val="24"/>
        </w:rPr>
        <w:t>5.3.3对于“合格之家”、“优秀之家”仍由宿管员和</w:t>
      </w:r>
      <w:r>
        <w:rPr>
          <w:rFonts w:hint="eastAsia" w:asciiTheme="majorEastAsia" w:hAnsiTheme="majorEastAsia" w:eastAsiaTheme="majorEastAsia" w:cstheme="majorEastAsia"/>
          <w:sz w:val="24"/>
        </w:rPr>
        <w:t>上海建桥学院大学生自我管理委员会楼宇中心检查员</w:t>
      </w:r>
      <w:r>
        <w:rPr>
          <w:rFonts w:hint="eastAsia" w:ascii="宋体" w:hAnsi="宋体"/>
          <w:sz w:val="24"/>
        </w:rPr>
        <w:t>隔周轮流检查，检查标准具体参考《寝室卫生安全纪律检查评分标准》。</w:t>
      </w:r>
    </w:p>
    <w:p>
      <w:pPr>
        <w:snapToGrid w:val="0"/>
        <w:spacing w:before="156" w:beforeLines="50" w:line="360" w:lineRule="auto"/>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4</w:t>
      </w:r>
      <w:r>
        <w:rPr>
          <w:rFonts w:hint="eastAsia" w:ascii="宋体" w:hAnsi="宋体" w:eastAsia="宋体" w:cs="宋体"/>
          <w:sz w:val="24"/>
        </w:rPr>
        <w:t>申诉的受理及说明</w:t>
      </w:r>
    </w:p>
    <w:p>
      <w:pPr>
        <w:tabs>
          <w:tab w:val="left" w:pos="794"/>
        </w:tabs>
        <w:snapToGrid w:val="0"/>
        <w:spacing w:line="360" w:lineRule="auto"/>
        <w:rPr>
          <w:rFonts w:ascii="宋体" w:hAnsi="宋体"/>
          <w:sz w:val="24"/>
        </w:rPr>
      </w:pPr>
      <w:r>
        <w:rPr>
          <w:rFonts w:hint="eastAsia" w:ascii="宋体" w:hAnsi="宋体"/>
          <w:sz w:val="24"/>
        </w:rPr>
        <w:t>5.</w:t>
      </w:r>
      <w:r>
        <w:rPr>
          <w:rFonts w:ascii="宋体" w:hAnsi="宋体"/>
          <w:sz w:val="24"/>
        </w:rPr>
        <w:t>4</w:t>
      </w:r>
      <w:r>
        <w:rPr>
          <w:rFonts w:hint="eastAsia" w:ascii="宋体" w:hAnsi="宋体"/>
          <w:sz w:val="24"/>
        </w:rPr>
        <w:t>.1学生对公布的寝室检查评分结果存在异议，</w:t>
      </w:r>
      <w:r>
        <w:rPr>
          <w:rStyle w:val="12"/>
          <w:rFonts w:ascii="宋体" w:hAnsi="宋体"/>
          <w:sz w:val="24"/>
          <w:szCs w:val="24"/>
        </w:rPr>
        <w:t>可在每次评分结果公布后于检查当天向</w:t>
      </w:r>
      <w:r>
        <w:rPr>
          <w:rStyle w:val="12"/>
          <w:rFonts w:hint="eastAsia" w:ascii="宋体" w:hAnsi="宋体"/>
          <w:sz w:val="24"/>
          <w:szCs w:val="24"/>
        </w:rPr>
        <w:t>后勤保卫处（</w:t>
      </w:r>
      <w:r>
        <w:rPr>
          <w:rStyle w:val="12"/>
          <w:rFonts w:ascii="宋体" w:hAnsi="宋体"/>
          <w:sz w:val="24"/>
          <w:szCs w:val="24"/>
        </w:rPr>
        <w:t>学生社区服务中心</w:t>
      </w:r>
      <w:r>
        <w:rPr>
          <w:rStyle w:val="12"/>
          <w:rFonts w:hint="eastAsia" w:ascii="宋体" w:hAnsi="宋体"/>
          <w:sz w:val="24"/>
          <w:szCs w:val="24"/>
        </w:rPr>
        <w:t>）</w:t>
      </w:r>
      <w:r>
        <w:rPr>
          <w:rStyle w:val="12"/>
          <w:rFonts w:ascii="宋体" w:hAnsi="宋体"/>
          <w:sz w:val="24"/>
          <w:szCs w:val="24"/>
        </w:rPr>
        <w:t>反映，沟通了解相关情况。</w:t>
      </w:r>
    </w:p>
    <w:p>
      <w:pPr>
        <w:tabs>
          <w:tab w:val="left" w:pos="794"/>
        </w:tabs>
        <w:snapToGrid w:val="0"/>
        <w:spacing w:line="360" w:lineRule="auto"/>
        <w:rPr>
          <w:rFonts w:ascii="宋体" w:hAnsi="宋体"/>
          <w:sz w:val="24"/>
        </w:rPr>
      </w:pPr>
      <w:r>
        <w:rPr>
          <w:rFonts w:hint="eastAsia" w:ascii="宋体" w:hAnsi="宋体"/>
          <w:sz w:val="24"/>
        </w:rPr>
        <w:t>5.</w:t>
      </w:r>
      <w:r>
        <w:rPr>
          <w:rFonts w:ascii="宋体" w:hAnsi="宋体"/>
          <w:sz w:val="24"/>
        </w:rPr>
        <w:t>4</w:t>
      </w:r>
      <w:r>
        <w:rPr>
          <w:rFonts w:hint="eastAsia" w:ascii="宋体" w:hAnsi="宋体"/>
          <w:sz w:val="24"/>
        </w:rPr>
        <w:t>.2学生对学校做出的“三级建家”寝室评定的结果存有异议，可在公示期内根据公示要求向后勤保卫处（学生社区服务中心）反映。</w:t>
      </w:r>
    </w:p>
    <w:p>
      <w:pPr>
        <w:tabs>
          <w:tab w:val="left" w:pos="794"/>
        </w:tabs>
        <w:snapToGrid w:val="0"/>
        <w:spacing w:line="360" w:lineRule="auto"/>
        <w:rPr>
          <w:rFonts w:ascii="宋体" w:hAnsi="宋体"/>
          <w:sz w:val="24"/>
        </w:rPr>
      </w:pPr>
      <w:r>
        <w:rPr>
          <w:rFonts w:hint="eastAsia" w:ascii="宋体" w:hAnsi="宋体"/>
          <w:sz w:val="24"/>
        </w:rPr>
        <w:t>5.</w:t>
      </w:r>
      <w:r>
        <w:rPr>
          <w:rFonts w:ascii="宋体" w:hAnsi="宋体"/>
          <w:sz w:val="24"/>
        </w:rPr>
        <w:t>4</w:t>
      </w:r>
      <w:r>
        <w:rPr>
          <w:rFonts w:hint="eastAsia" w:ascii="宋体" w:hAnsi="宋体"/>
          <w:sz w:val="24"/>
        </w:rPr>
        <w:t>.3学生对学校检查出的“三级建家”否决指标的违纪事实存有异议，可在收到相关违纪通知当日向后勤保卫处（学生社区服务中心）提出书面申请。</w:t>
      </w:r>
    </w:p>
    <w:p>
      <w:pPr>
        <w:tabs>
          <w:tab w:val="left" w:pos="794"/>
        </w:tabs>
        <w:snapToGrid w:val="0"/>
        <w:spacing w:line="360" w:lineRule="auto"/>
        <w:rPr>
          <w:rFonts w:ascii="宋体" w:hAnsi="宋体"/>
          <w:sz w:val="24"/>
        </w:rPr>
      </w:pPr>
      <w:r>
        <w:rPr>
          <w:rFonts w:hint="eastAsia" w:ascii="宋体" w:hAnsi="宋体"/>
          <w:sz w:val="24"/>
        </w:rPr>
        <w:t>5.</w:t>
      </w:r>
      <w:r>
        <w:rPr>
          <w:rFonts w:ascii="宋体" w:hAnsi="宋体"/>
          <w:sz w:val="24"/>
        </w:rPr>
        <w:t>4</w:t>
      </w:r>
      <w:r>
        <w:rPr>
          <w:rFonts w:hint="eastAsia" w:ascii="宋体" w:hAnsi="宋体"/>
          <w:sz w:val="24"/>
        </w:rPr>
        <w:t>.3.1学生提出申诉时，应填写《上海建桥学院“三级建家”违纪情况申诉受理申请表》并提供相应的佐证材料。对申诉材料不齐备者，学生需在两个工作日内补齐。</w:t>
      </w:r>
    </w:p>
    <w:p>
      <w:pPr>
        <w:tabs>
          <w:tab w:val="left" w:pos="794"/>
        </w:tabs>
        <w:snapToGrid w:val="0"/>
        <w:spacing w:line="360" w:lineRule="auto"/>
        <w:rPr>
          <w:rFonts w:ascii="宋体" w:hAnsi="宋体"/>
          <w:sz w:val="24"/>
        </w:rPr>
      </w:pPr>
      <w:r>
        <w:rPr>
          <w:rFonts w:hint="eastAsia" w:ascii="宋体" w:hAnsi="宋体"/>
          <w:sz w:val="24"/>
        </w:rPr>
        <w:t>5.</w:t>
      </w:r>
      <w:r>
        <w:rPr>
          <w:rFonts w:ascii="宋体" w:hAnsi="宋体"/>
          <w:sz w:val="24"/>
        </w:rPr>
        <w:t>4</w:t>
      </w:r>
      <w:r>
        <w:rPr>
          <w:rFonts w:hint="eastAsia" w:ascii="宋体" w:hAnsi="宋体"/>
          <w:sz w:val="24"/>
        </w:rPr>
        <w:t>.3.2学生申诉意见由后勤保卫处（学生社区服务中心）做出最终决定。</w:t>
      </w:r>
    </w:p>
    <w:p>
      <w:pPr>
        <w:tabs>
          <w:tab w:val="left" w:pos="794"/>
        </w:tabs>
        <w:snapToGrid w:val="0"/>
        <w:spacing w:line="360" w:lineRule="auto"/>
        <w:rPr>
          <w:rFonts w:ascii="宋体" w:hAnsi="宋体"/>
          <w:sz w:val="24"/>
        </w:rPr>
      </w:pPr>
      <w:r>
        <w:rPr>
          <w:rFonts w:hint="eastAsia" w:ascii="宋体" w:hAnsi="宋体"/>
          <w:sz w:val="24"/>
        </w:rPr>
        <w:t>5.</w:t>
      </w:r>
      <w:r>
        <w:rPr>
          <w:rFonts w:ascii="宋体" w:hAnsi="宋体"/>
          <w:sz w:val="24"/>
        </w:rPr>
        <w:t>4</w:t>
      </w:r>
      <w:r>
        <w:rPr>
          <w:rFonts w:hint="eastAsia" w:ascii="宋体" w:hAnsi="宋体"/>
          <w:sz w:val="24"/>
        </w:rPr>
        <w:t>.3.3学生的申诉应遵守学校有关规定，不得采取极端行为干扰学校正常的秩序。</w:t>
      </w:r>
    </w:p>
    <w:p>
      <w:pPr>
        <w:spacing w:line="360" w:lineRule="auto"/>
        <w:ind w:firstLine="480" w:firstLineChars="200"/>
        <w:rPr>
          <w:rFonts w:asciiTheme="minorEastAsia" w:hAnsiTheme="minorEastAsia"/>
          <w:sz w:val="24"/>
          <w:szCs w:val="24"/>
        </w:rPr>
      </w:pPr>
    </w:p>
    <w:p>
      <w:pPr>
        <w:spacing w:line="360" w:lineRule="auto"/>
        <w:rPr>
          <w:b/>
          <w:sz w:val="24"/>
          <w:szCs w:val="24"/>
        </w:rPr>
      </w:pPr>
      <w:r>
        <w:rPr>
          <w:rFonts w:hint="eastAsia"/>
          <w:b/>
          <w:sz w:val="24"/>
          <w:szCs w:val="24"/>
        </w:rPr>
        <w:t>6．相关文件</w:t>
      </w:r>
    </w:p>
    <w:p>
      <w:pPr>
        <w:spacing w:line="360" w:lineRule="auto"/>
        <w:rPr>
          <w:rFonts w:asciiTheme="minorEastAsia" w:hAnsiTheme="minorEastAsia"/>
          <w:sz w:val="24"/>
          <w:szCs w:val="24"/>
        </w:rPr>
      </w:pPr>
      <w:r>
        <w:rPr>
          <w:rFonts w:hint="eastAsia" w:asciiTheme="minorEastAsia" w:hAnsiTheme="minorEastAsia"/>
          <w:sz w:val="24"/>
          <w:szCs w:val="24"/>
        </w:rPr>
        <w:t>无</w:t>
      </w:r>
    </w:p>
    <w:p>
      <w:pPr>
        <w:spacing w:line="360" w:lineRule="auto"/>
        <w:rPr>
          <w:rFonts w:asciiTheme="minorEastAsia" w:hAnsiTheme="minorEastAsia"/>
          <w:sz w:val="24"/>
          <w:szCs w:val="24"/>
        </w:rPr>
      </w:pPr>
    </w:p>
    <w:p>
      <w:pPr>
        <w:spacing w:line="360" w:lineRule="auto"/>
        <w:rPr>
          <w:b/>
          <w:sz w:val="24"/>
          <w:szCs w:val="24"/>
        </w:rPr>
      </w:pPr>
      <w:r>
        <w:rPr>
          <w:rFonts w:hint="eastAsia"/>
          <w:b/>
          <w:sz w:val="24"/>
          <w:szCs w:val="24"/>
        </w:rPr>
        <w:t>7．相关记录</w:t>
      </w:r>
    </w:p>
    <w:tbl>
      <w:tblPr>
        <w:tblStyle w:val="6"/>
        <w:tblW w:w="99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6"/>
        <w:gridCol w:w="2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tcMar>
              <w:left w:w="0" w:type="dxa"/>
            </w:tcMar>
          </w:tcPr>
          <w:p>
            <w:pPr>
              <w:spacing w:line="360" w:lineRule="auto"/>
              <w:rPr>
                <w:rFonts w:ascii="宋体" w:hAnsi="宋体"/>
                <w:sz w:val="24"/>
              </w:rPr>
            </w:pPr>
            <w:r>
              <w:rPr>
                <w:rFonts w:asciiTheme="minorEastAsia" w:hAnsiTheme="minorEastAsia"/>
                <w:sz w:val="24"/>
                <w:szCs w:val="24"/>
              </w:rPr>
              <w:t xml:space="preserve">7.1 </w:t>
            </w:r>
            <w:r>
              <w:rPr>
                <w:rFonts w:hint="eastAsia" w:asciiTheme="minorEastAsia" w:hAnsiTheme="minorEastAsia"/>
                <w:sz w:val="24"/>
                <w:szCs w:val="24"/>
              </w:rPr>
              <w:t>上海建桥学院</w:t>
            </w:r>
            <w:r>
              <w:rPr>
                <w:rFonts w:hint="eastAsia" w:ascii="宋体" w:hAnsi="宋体"/>
                <w:sz w:val="24"/>
              </w:rPr>
              <w:t>优秀之家申请表</w:t>
            </w:r>
          </w:p>
          <w:p>
            <w:pPr>
              <w:spacing w:line="360" w:lineRule="auto"/>
              <w:rPr>
                <w:rFonts w:asciiTheme="minorEastAsia" w:hAnsiTheme="minorEastAsia"/>
                <w:sz w:val="24"/>
                <w:szCs w:val="24"/>
              </w:rPr>
            </w:pPr>
            <w:r>
              <w:rPr>
                <w:rFonts w:hint="eastAsia" w:ascii="宋体" w:hAnsi="宋体"/>
                <w:sz w:val="24"/>
              </w:rPr>
              <w:t xml:space="preserve">7.2 </w:t>
            </w:r>
            <w:r>
              <w:rPr>
                <w:rFonts w:hint="eastAsia" w:asciiTheme="minorEastAsia" w:hAnsiTheme="minorEastAsia"/>
                <w:sz w:val="24"/>
                <w:szCs w:val="24"/>
              </w:rPr>
              <w:t>上海建桥学院</w:t>
            </w:r>
            <w:r>
              <w:rPr>
                <w:rFonts w:hint="eastAsia" w:ascii="宋体" w:hAnsi="宋体"/>
                <w:sz w:val="24"/>
              </w:rPr>
              <w:t>模范之家申请表</w:t>
            </w:r>
          </w:p>
        </w:tc>
        <w:tc>
          <w:tcPr>
            <w:tcW w:w="2545" w:type="dxa"/>
            <w:tcMar>
              <w:left w:w="0" w:type="dxa"/>
            </w:tcMar>
            <w:vAlign w:val="bottom"/>
          </w:tcPr>
          <w:p>
            <w:pPr>
              <w:spacing w:line="360" w:lineRule="auto"/>
              <w:jc w:val="right"/>
              <w:rPr>
                <w:rFonts w:asciiTheme="minorEastAsia" w:hAnsiTheme="minorEastAsia"/>
                <w:sz w:val="24"/>
                <w:szCs w:val="24"/>
              </w:rPr>
            </w:pPr>
            <w:r>
              <w:rPr>
                <w:rFonts w:asciiTheme="minorEastAsia" w:hAnsiTheme="minorEastAsia"/>
                <w:sz w:val="24"/>
                <w:szCs w:val="24"/>
              </w:rPr>
              <w:t>SJQU-</w:t>
            </w:r>
            <w:r>
              <w:rPr>
                <w:rFonts w:hint="eastAsia" w:asciiTheme="minorEastAsia" w:hAnsiTheme="minorEastAsia"/>
                <w:sz w:val="24"/>
                <w:szCs w:val="24"/>
              </w:rPr>
              <w:t>QR</w:t>
            </w:r>
            <w:r>
              <w:rPr>
                <w:rFonts w:asciiTheme="minorEastAsia" w:hAnsiTheme="minorEastAsia"/>
                <w:sz w:val="24"/>
                <w:szCs w:val="24"/>
              </w:rPr>
              <w:t>-</w:t>
            </w:r>
            <w:r>
              <w:rPr>
                <w:rFonts w:hint="eastAsia" w:asciiTheme="minorEastAsia" w:hAnsiTheme="minorEastAsia"/>
                <w:sz w:val="24"/>
                <w:szCs w:val="24"/>
              </w:rPr>
              <w:t>XB</w:t>
            </w:r>
            <w:r>
              <w:rPr>
                <w:rFonts w:asciiTheme="minorEastAsia" w:hAnsiTheme="minorEastAsia"/>
                <w:sz w:val="24"/>
                <w:szCs w:val="24"/>
              </w:rPr>
              <w:t>-</w:t>
            </w:r>
            <w:r>
              <w:rPr>
                <w:rFonts w:hint="eastAsia" w:asciiTheme="minorEastAsia" w:hAnsiTheme="minorEastAsia"/>
                <w:sz w:val="24"/>
                <w:szCs w:val="24"/>
              </w:rPr>
              <w:t>537</w:t>
            </w:r>
          </w:p>
          <w:p>
            <w:pPr>
              <w:spacing w:line="360" w:lineRule="auto"/>
              <w:jc w:val="right"/>
              <w:rPr>
                <w:rFonts w:asciiTheme="minorEastAsia" w:hAnsiTheme="minorEastAsia"/>
                <w:sz w:val="24"/>
                <w:szCs w:val="24"/>
              </w:rPr>
            </w:pPr>
            <w:r>
              <w:rPr>
                <w:rFonts w:asciiTheme="minorEastAsia" w:hAnsiTheme="minorEastAsia"/>
                <w:sz w:val="24"/>
                <w:szCs w:val="24"/>
              </w:rPr>
              <w:t>SJQU-</w:t>
            </w:r>
            <w:r>
              <w:rPr>
                <w:rFonts w:hint="eastAsia" w:asciiTheme="minorEastAsia" w:hAnsiTheme="minorEastAsia"/>
                <w:sz w:val="24"/>
                <w:szCs w:val="24"/>
              </w:rPr>
              <w:t>QR</w:t>
            </w:r>
            <w:r>
              <w:rPr>
                <w:rFonts w:asciiTheme="minorEastAsia" w:hAnsiTheme="minorEastAsia"/>
                <w:sz w:val="24"/>
                <w:szCs w:val="24"/>
              </w:rPr>
              <w:t>-</w:t>
            </w:r>
            <w:r>
              <w:rPr>
                <w:rFonts w:hint="eastAsia" w:asciiTheme="minorEastAsia" w:hAnsiTheme="minorEastAsia"/>
                <w:sz w:val="24"/>
                <w:szCs w:val="24"/>
              </w:rPr>
              <w:t>XB</w:t>
            </w:r>
            <w:r>
              <w:rPr>
                <w:rFonts w:asciiTheme="minorEastAsia" w:hAnsiTheme="minorEastAsia"/>
                <w:sz w:val="24"/>
                <w:szCs w:val="24"/>
              </w:rPr>
              <w:t>-</w:t>
            </w:r>
            <w:r>
              <w:rPr>
                <w:rFonts w:hint="eastAsia" w:asciiTheme="minorEastAsia" w:hAnsiTheme="minorEastAsia"/>
                <w:sz w:val="24"/>
                <w:szCs w:val="24"/>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tcMar>
              <w:left w:w="0" w:type="dxa"/>
            </w:tcMar>
          </w:tcPr>
          <w:p>
            <w:pPr>
              <w:spacing w:line="360" w:lineRule="auto"/>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3</w:t>
            </w:r>
            <w:r>
              <w:rPr>
                <w:rFonts w:asciiTheme="minorEastAsia" w:hAnsiTheme="minorEastAsia"/>
                <w:sz w:val="24"/>
                <w:szCs w:val="24"/>
              </w:rPr>
              <w:t xml:space="preserve"> </w:t>
            </w:r>
            <w:r>
              <w:rPr>
                <w:rFonts w:hint="eastAsia" w:asciiTheme="minorEastAsia" w:hAnsiTheme="minorEastAsia"/>
                <w:sz w:val="24"/>
                <w:szCs w:val="24"/>
              </w:rPr>
              <w:t>上海建桥学院“三级建家”</w:t>
            </w:r>
            <w:r>
              <w:rPr>
                <w:rFonts w:hint="eastAsia" w:ascii="宋体" w:hAnsi="宋体"/>
                <w:sz w:val="24"/>
              </w:rPr>
              <w:t>违纪情况申诉受理申请表</w:t>
            </w:r>
          </w:p>
        </w:tc>
        <w:tc>
          <w:tcPr>
            <w:tcW w:w="2545" w:type="dxa"/>
            <w:tcMar>
              <w:left w:w="0" w:type="dxa"/>
            </w:tcMar>
            <w:vAlign w:val="bottom"/>
          </w:tcPr>
          <w:p>
            <w:pPr>
              <w:spacing w:line="360" w:lineRule="auto"/>
              <w:jc w:val="right"/>
              <w:rPr>
                <w:rFonts w:asciiTheme="minorEastAsia" w:hAnsiTheme="minorEastAsia"/>
                <w:sz w:val="24"/>
                <w:szCs w:val="24"/>
              </w:rPr>
            </w:pPr>
            <w:r>
              <w:rPr>
                <w:rFonts w:asciiTheme="minorEastAsia" w:hAnsiTheme="minorEastAsia"/>
                <w:sz w:val="24"/>
                <w:szCs w:val="24"/>
              </w:rPr>
              <w:t>SJQU-</w:t>
            </w:r>
            <w:r>
              <w:rPr>
                <w:rFonts w:hint="eastAsia" w:asciiTheme="minorEastAsia" w:hAnsiTheme="minorEastAsia"/>
                <w:sz w:val="24"/>
                <w:szCs w:val="24"/>
              </w:rPr>
              <w:t>QR</w:t>
            </w:r>
            <w:r>
              <w:rPr>
                <w:rFonts w:asciiTheme="minorEastAsia" w:hAnsiTheme="minorEastAsia"/>
                <w:sz w:val="24"/>
                <w:szCs w:val="24"/>
              </w:rPr>
              <w:t>-</w:t>
            </w:r>
            <w:r>
              <w:rPr>
                <w:rFonts w:hint="eastAsia" w:asciiTheme="minorEastAsia" w:hAnsiTheme="minorEastAsia"/>
                <w:sz w:val="24"/>
                <w:szCs w:val="24"/>
              </w:rPr>
              <w:t>XB</w:t>
            </w:r>
            <w:r>
              <w:rPr>
                <w:rFonts w:asciiTheme="minorEastAsia" w:hAnsiTheme="minorEastAsia"/>
                <w:sz w:val="24"/>
                <w:szCs w:val="24"/>
              </w:rPr>
              <w:t>-</w:t>
            </w:r>
            <w:r>
              <w:rPr>
                <w:rFonts w:hint="eastAsia" w:asciiTheme="minorEastAsia" w:hAnsiTheme="minorEastAsia"/>
                <w:sz w:val="24"/>
                <w:szCs w:val="24"/>
              </w:rPr>
              <w:t>539</w:t>
            </w:r>
          </w:p>
        </w:tc>
      </w:tr>
    </w:tbl>
    <w:p>
      <w:pPr>
        <w:spacing w:line="360" w:lineRule="auto"/>
        <w:rPr>
          <w:rFonts w:asciiTheme="minorEastAsia" w:hAnsiTheme="minorEastAsia"/>
          <w:sz w:val="24"/>
          <w:szCs w:val="24"/>
        </w:rPr>
      </w:pPr>
    </w:p>
    <w:p>
      <w:pPr>
        <w:spacing w:line="360" w:lineRule="auto"/>
        <w:rPr>
          <w:b/>
          <w:sz w:val="24"/>
          <w:szCs w:val="24"/>
        </w:rPr>
      </w:pPr>
      <w:r>
        <w:rPr>
          <w:rFonts w:hint="eastAsia"/>
          <w:b/>
          <w:sz w:val="24"/>
          <w:szCs w:val="24"/>
        </w:rPr>
        <w:t>8．附件</w:t>
      </w:r>
    </w:p>
    <w:tbl>
      <w:tblPr>
        <w:tblStyle w:val="6"/>
        <w:tblW w:w="99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6"/>
        <w:gridCol w:w="2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tcMar>
              <w:left w:w="0" w:type="dxa"/>
            </w:tcMar>
          </w:tcPr>
          <w:p>
            <w:pPr>
              <w:spacing w:line="360" w:lineRule="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.1</w:t>
            </w:r>
            <w:r>
              <w:rPr>
                <w:rFonts w:hint="eastAsia" w:ascii="宋体" w:hAnsi="宋体"/>
                <w:sz w:val="24"/>
              </w:rPr>
              <w:t>寝室卫生安全纪律检查评分标准（高层）</w:t>
            </w:r>
          </w:p>
        </w:tc>
        <w:tc>
          <w:tcPr>
            <w:tcW w:w="2545" w:type="dxa"/>
            <w:tcMar>
              <w:left w:w="0" w:type="dxa"/>
            </w:tcMar>
            <w:vAlign w:val="bottom"/>
          </w:tcPr>
          <w:p>
            <w:pPr>
              <w:spacing w:line="360" w:lineRule="auto"/>
              <w:jc w:val="right"/>
              <w:rPr>
                <w:rFonts w:asciiTheme="minorEastAsia" w:hAnsi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tcMar>
              <w:left w:w="0" w:type="dxa"/>
            </w:tcMar>
          </w:tcPr>
          <w:p>
            <w:pPr>
              <w:spacing w:line="360" w:lineRule="auto"/>
              <w:rPr>
                <w:rFonts w:ascii="宋体" w:hAnsi="宋体"/>
                <w:sz w:val="24"/>
              </w:rPr>
            </w:pPr>
            <w:r>
              <w:rPr>
                <w:rFonts w:hint="eastAsia" w:ascii="宋体" w:hAnsi="宋体"/>
                <w:sz w:val="24"/>
              </w:rPr>
              <w:t>8.2寝室卫生安全纪律检查评分标准（多层）</w:t>
            </w:r>
          </w:p>
          <w:p>
            <w:pPr>
              <w:spacing w:line="360" w:lineRule="auto"/>
              <w:rPr>
                <w:rFonts w:asciiTheme="minorEastAsia" w:hAnsiTheme="minorEastAsia"/>
                <w:sz w:val="24"/>
                <w:szCs w:val="24"/>
              </w:rPr>
            </w:pPr>
            <w:r>
              <w:rPr>
                <w:rFonts w:ascii="宋体" w:hAnsi="宋体"/>
                <w:sz w:val="24"/>
              </w:rPr>
              <w:t>8.3</w:t>
            </w:r>
            <w:r>
              <w:rPr>
                <w:rFonts w:hint="eastAsia" w:ascii="宋体" w:hAnsi="宋体"/>
                <w:sz w:val="24"/>
              </w:rPr>
              <w:t>“三级建家”评选标准</w:t>
            </w:r>
          </w:p>
        </w:tc>
        <w:tc>
          <w:tcPr>
            <w:tcW w:w="2545" w:type="dxa"/>
            <w:tcMar>
              <w:left w:w="0" w:type="dxa"/>
            </w:tcMar>
            <w:vAlign w:val="bottom"/>
          </w:tcPr>
          <w:p>
            <w:pPr>
              <w:spacing w:line="360" w:lineRule="auto"/>
              <w:jc w:val="right"/>
              <w:rPr>
                <w:rFonts w:asciiTheme="minorEastAsia" w:hAnsiTheme="minorEastAsia"/>
                <w:sz w:val="24"/>
                <w:szCs w:val="24"/>
              </w:rPr>
            </w:pPr>
          </w:p>
        </w:tc>
      </w:tr>
    </w:tbl>
    <w:p>
      <w:pPr>
        <w:rPr>
          <w:b/>
          <w:sz w:val="24"/>
          <w:szCs w:val="24"/>
        </w:rPr>
        <w:sectPr>
          <w:headerReference r:id="rId3" w:type="default"/>
          <w:footerReference r:id="rId4" w:type="default"/>
          <w:pgSz w:w="11906" w:h="16838"/>
          <w:pgMar w:top="2268" w:right="567" w:bottom="1134" w:left="1418" w:header="680" w:footer="567" w:gutter="0"/>
          <w:cols w:space="425" w:num="1"/>
          <w:docGrid w:type="lines" w:linePitch="312" w:charSpace="0"/>
        </w:sectPr>
      </w:pPr>
      <w:r>
        <w:rPr>
          <w:rFonts w:hint="eastAsia"/>
          <w:b/>
          <w:sz w:val="24"/>
          <w:szCs w:val="24"/>
        </w:rPr>
        <w:br w:type="page"/>
      </w:r>
    </w:p>
    <w:p>
      <w:pPr>
        <w:spacing w:before="156" w:beforeLines="50" w:line="360" w:lineRule="auto"/>
        <w:jc w:val="center"/>
        <w:rPr>
          <w:rFonts w:ascii="黑体" w:hAnsi="黑体" w:eastAsia="黑体" w:cs="宋体"/>
          <w:b/>
          <w:bCs/>
          <w:color w:val="000000"/>
          <w:kern w:val="0"/>
          <w:sz w:val="28"/>
          <w:szCs w:val="44"/>
        </w:rPr>
      </w:pPr>
      <w:r>
        <w:rPr>
          <w:rFonts w:hint="eastAsia" w:ascii="黑体" w:hAnsi="黑体" w:eastAsia="黑体" w:cs="宋体"/>
          <w:b/>
          <w:bCs/>
          <w:color w:val="000000"/>
          <w:kern w:val="0"/>
          <w:sz w:val="28"/>
          <w:szCs w:val="44"/>
        </w:rPr>
        <w:t>寝室卫生安全纪律检查评分标准（高层）</w:t>
      </w:r>
    </w:p>
    <w:tbl>
      <w:tblPr>
        <w:tblStyle w:val="5"/>
        <w:tblW w:w="1573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5"/>
        <w:gridCol w:w="7938"/>
        <w:gridCol w:w="709"/>
        <w:gridCol w:w="297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67" w:type="dxa"/>
            <w:vAlign w:val="center"/>
          </w:tcPr>
          <w:p>
            <w:pPr>
              <w:widowControl/>
              <w:spacing w:line="24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序号</w:t>
            </w:r>
          </w:p>
        </w:tc>
        <w:tc>
          <w:tcPr>
            <w:tcW w:w="1135" w:type="dxa"/>
            <w:vAlign w:val="center"/>
          </w:tcPr>
          <w:p>
            <w:pPr>
              <w:widowControl/>
              <w:spacing w:line="24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7938" w:type="dxa"/>
            <w:vAlign w:val="center"/>
          </w:tcPr>
          <w:p>
            <w:pPr>
              <w:widowControl/>
              <w:spacing w:line="24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评分标准</w:t>
            </w:r>
          </w:p>
        </w:tc>
        <w:tc>
          <w:tcPr>
            <w:tcW w:w="709" w:type="dxa"/>
            <w:vAlign w:val="center"/>
          </w:tcPr>
          <w:p>
            <w:pPr>
              <w:widowControl/>
              <w:spacing w:line="24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分值</w:t>
            </w:r>
          </w:p>
        </w:tc>
        <w:tc>
          <w:tcPr>
            <w:tcW w:w="2976" w:type="dxa"/>
            <w:vAlign w:val="center"/>
          </w:tcPr>
          <w:p>
            <w:pPr>
              <w:widowControl/>
              <w:spacing w:line="24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扣分标准</w:t>
            </w:r>
          </w:p>
        </w:tc>
        <w:tc>
          <w:tcPr>
            <w:tcW w:w="2410" w:type="dxa"/>
            <w:vAlign w:val="center"/>
          </w:tcPr>
          <w:p>
            <w:pPr>
              <w:spacing w:line="240" w:lineRule="exact"/>
              <w:jc w:val="center"/>
              <w:rPr>
                <w:rFonts w:ascii="宋体" w:hAnsi="宋体" w:eastAsia="宋体"/>
                <w:b/>
                <w:sz w:val="18"/>
                <w:szCs w:val="18"/>
              </w:rPr>
            </w:pPr>
            <w:r>
              <w:rPr>
                <w:rFonts w:hint="eastAsia" w:ascii="宋体" w:hAnsi="宋体" w:eastAsia="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67" w:type="dxa"/>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5" w:type="dxa"/>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床铺</w:t>
            </w:r>
          </w:p>
        </w:tc>
        <w:tc>
          <w:tcPr>
            <w:tcW w:w="7938" w:type="dxa"/>
            <w:vAlign w:val="center"/>
          </w:tcPr>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被子、毯子叠放规整，床单、垫被清洁平整，蚊帐悬挂统一美观，床前不乱挂衣物，床上用品整齐大方。(空床扣分计入值日生)</w:t>
            </w:r>
          </w:p>
        </w:tc>
        <w:tc>
          <w:tcPr>
            <w:tcW w:w="709" w:type="dxa"/>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4</w:t>
            </w:r>
          </w:p>
        </w:tc>
        <w:tc>
          <w:tcPr>
            <w:tcW w:w="2976" w:type="dxa"/>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任一项目未达标按1分扣起。</w:t>
            </w:r>
          </w:p>
        </w:tc>
        <w:tc>
          <w:tcPr>
            <w:tcW w:w="2410"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67" w:type="dxa"/>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135" w:type="dxa"/>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物品</w:t>
            </w:r>
          </w:p>
        </w:tc>
        <w:tc>
          <w:tcPr>
            <w:tcW w:w="7938" w:type="dxa"/>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书桌、生活用品、饮水器具等干净无积灰，书籍摆放整齐，椅子上无杂物，禁止在柜桌张贴各种贴纸；鞋子、物品统一有序摆放于寝室内的某处（如：床梯下、鞋架上等）；</w:t>
            </w:r>
            <w:r>
              <w:rPr>
                <w:rFonts w:ascii="宋体" w:hAnsi="宋体" w:eastAsia="宋体" w:cs="宋体"/>
                <w:color w:val="000000"/>
                <w:kern w:val="0"/>
                <w:sz w:val="18"/>
                <w:szCs w:val="18"/>
              </w:rPr>
              <w:t xml:space="preserve"> </w:t>
            </w:r>
          </w:p>
        </w:tc>
        <w:tc>
          <w:tcPr>
            <w:tcW w:w="709" w:type="dxa"/>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5</w:t>
            </w:r>
          </w:p>
        </w:tc>
        <w:tc>
          <w:tcPr>
            <w:tcW w:w="2976" w:type="dxa"/>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任一项目未达标按1分扣起。</w:t>
            </w:r>
          </w:p>
        </w:tc>
        <w:tc>
          <w:tcPr>
            <w:tcW w:w="2410"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7" w:type="dxa"/>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135" w:type="dxa"/>
            <w:vAlign w:val="center"/>
          </w:tcPr>
          <w:p>
            <w:pPr>
              <w:widowControl/>
              <w:spacing w:line="28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地面</w:t>
            </w:r>
          </w:p>
          <w:p>
            <w:pPr>
              <w:widowControl/>
              <w:spacing w:line="28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阳台</w:t>
            </w:r>
          </w:p>
        </w:tc>
        <w:tc>
          <w:tcPr>
            <w:tcW w:w="7938" w:type="dxa"/>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寝室内的地面干净整洁无积灰；阳台的地面干净整洁无积灰且阳台不能有堆积物；</w:t>
            </w:r>
            <w:r>
              <w:rPr>
                <w:rFonts w:ascii="宋体" w:hAnsi="宋体" w:eastAsia="宋体" w:cs="宋体"/>
                <w:color w:val="000000"/>
                <w:kern w:val="0"/>
                <w:sz w:val="18"/>
                <w:szCs w:val="18"/>
              </w:rPr>
              <w:t xml:space="preserve"> </w:t>
            </w:r>
          </w:p>
        </w:tc>
        <w:tc>
          <w:tcPr>
            <w:tcW w:w="709" w:type="dxa"/>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1</w:t>
            </w:r>
          </w:p>
        </w:tc>
        <w:tc>
          <w:tcPr>
            <w:tcW w:w="2976" w:type="dxa"/>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任一项目未达标按0.5分扣起。</w:t>
            </w:r>
          </w:p>
        </w:tc>
        <w:tc>
          <w:tcPr>
            <w:tcW w:w="2410"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67" w:type="dxa"/>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135" w:type="dxa"/>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门窗</w:t>
            </w:r>
          </w:p>
        </w:tc>
        <w:tc>
          <w:tcPr>
            <w:tcW w:w="7938" w:type="dxa"/>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门、窗无污迹、干净无积灰，玻璃洁净明亮；窗帘整洁沒有损坏。</w:t>
            </w:r>
          </w:p>
        </w:tc>
        <w:tc>
          <w:tcPr>
            <w:tcW w:w="709" w:type="dxa"/>
            <w:vAlign w:val="center"/>
          </w:tcPr>
          <w:p>
            <w:pPr>
              <w:widowControl/>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1</w:t>
            </w:r>
          </w:p>
        </w:tc>
        <w:tc>
          <w:tcPr>
            <w:tcW w:w="2976" w:type="dxa"/>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任一项目未达标按0.5分扣起，如公物损坏按单价赔偿。</w:t>
            </w:r>
          </w:p>
        </w:tc>
        <w:tc>
          <w:tcPr>
            <w:tcW w:w="2410"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135" w:type="dxa"/>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垃圾分类</w:t>
            </w:r>
          </w:p>
        </w:tc>
        <w:tc>
          <w:tcPr>
            <w:tcW w:w="7938" w:type="dxa"/>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寝室内垃圾正确分类；垃圾不允许放在寢室门口、走廊；</w:t>
            </w:r>
          </w:p>
        </w:tc>
        <w:tc>
          <w:tcPr>
            <w:tcW w:w="709" w:type="dxa"/>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2</w:t>
            </w:r>
          </w:p>
        </w:tc>
        <w:tc>
          <w:tcPr>
            <w:tcW w:w="2976" w:type="dxa"/>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任一项目未达标按1分扣起。</w:t>
            </w:r>
          </w:p>
        </w:tc>
        <w:tc>
          <w:tcPr>
            <w:tcW w:w="2410" w:type="dxa"/>
          </w:tcPr>
          <w:p>
            <w:pPr>
              <w:widowControl/>
              <w:spacing w:line="280" w:lineRule="exact"/>
              <w:jc w:val="left"/>
              <w:rPr>
                <w:rFonts w:ascii="宋体" w:hAnsi="宋体" w:eastAsia="宋体"/>
                <w:sz w:val="18"/>
                <w:szCs w:val="18"/>
              </w:rPr>
            </w:pPr>
            <w:r>
              <w:rPr>
                <w:rFonts w:hint="eastAsia" w:ascii="宋体" w:hAnsi="宋体" w:eastAsia="宋体" w:cs="宋体"/>
                <w:color w:val="000000"/>
                <w:kern w:val="0"/>
                <w:sz w:val="18"/>
                <w:szCs w:val="18"/>
              </w:rPr>
              <w:t>在校园内、园区内被发现垃圾沒有正确分类，扣2分，请予以重视。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67" w:type="dxa"/>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135" w:type="dxa"/>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卫生间</w:t>
            </w:r>
          </w:p>
        </w:tc>
        <w:tc>
          <w:tcPr>
            <w:tcW w:w="7938" w:type="dxa"/>
            <w:vAlign w:val="center"/>
          </w:tcPr>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FF0000"/>
                <w:kern w:val="0"/>
                <w:sz w:val="18"/>
                <w:szCs w:val="18"/>
              </w:rPr>
              <w:t>地面</w:t>
            </w:r>
            <w:r>
              <w:rPr>
                <w:rFonts w:hint="eastAsia" w:ascii="宋体" w:hAnsi="宋体" w:eastAsia="宋体" w:cs="宋体"/>
                <w:color w:val="000000"/>
                <w:kern w:val="0"/>
                <w:sz w:val="18"/>
                <w:szCs w:val="18"/>
              </w:rPr>
              <w:t>、</w:t>
            </w:r>
            <w:r>
              <w:rPr>
                <w:rFonts w:hint="eastAsia" w:ascii="宋体" w:hAnsi="宋体" w:eastAsia="宋体" w:cs="宋体"/>
                <w:color w:val="FF0000"/>
                <w:kern w:val="0"/>
                <w:sz w:val="18"/>
                <w:szCs w:val="18"/>
              </w:rPr>
              <w:t>台面</w:t>
            </w:r>
            <w:r>
              <w:rPr>
                <w:rFonts w:hint="eastAsia" w:ascii="宋体" w:hAnsi="宋体" w:eastAsia="宋体" w:cs="宋体"/>
                <w:color w:val="000000"/>
                <w:kern w:val="0"/>
                <w:sz w:val="18"/>
                <w:szCs w:val="18"/>
              </w:rPr>
              <w:t>清洁无水渍和污垢，物品摆放整齐；</w:t>
            </w:r>
            <w:r>
              <w:rPr>
                <w:rFonts w:hint="eastAsia" w:ascii="宋体" w:hAnsi="宋体" w:eastAsia="宋体" w:cs="宋体"/>
                <w:color w:val="FF0000"/>
                <w:kern w:val="0"/>
                <w:sz w:val="18"/>
                <w:szCs w:val="18"/>
              </w:rPr>
              <w:t>水池</w:t>
            </w:r>
            <w:r>
              <w:rPr>
                <w:rFonts w:hint="eastAsia" w:ascii="宋体" w:hAnsi="宋体" w:eastAsia="宋体" w:cs="宋体"/>
                <w:color w:val="000000"/>
                <w:kern w:val="0"/>
                <w:sz w:val="18"/>
                <w:szCs w:val="18"/>
              </w:rPr>
              <w:t>、</w:t>
            </w:r>
            <w:r>
              <w:rPr>
                <w:rFonts w:hint="eastAsia" w:ascii="宋体" w:hAnsi="宋体" w:eastAsia="宋体" w:cs="宋体"/>
                <w:color w:val="FF0000"/>
                <w:kern w:val="0"/>
                <w:sz w:val="18"/>
                <w:szCs w:val="18"/>
              </w:rPr>
              <w:t>马桶</w:t>
            </w:r>
            <w:r>
              <w:rPr>
                <w:rFonts w:hint="eastAsia" w:ascii="宋体" w:hAnsi="宋体" w:eastAsia="宋体" w:cs="宋体"/>
                <w:color w:val="000000"/>
                <w:kern w:val="0"/>
                <w:sz w:val="18"/>
                <w:szCs w:val="18"/>
              </w:rPr>
              <w:t>无污物、无异味；</w:t>
            </w:r>
            <w:r>
              <w:rPr>
                <w:rFonts w:hint="eastAsia" w:ascii="宋体" w:hAnsi="宋体" w:eastAsia="宋体" w:cs="宋体"/>
                <w:color w:val="FF0000"/>
                <w:kern w:val="0"/>
                <w:sz w:val="18"/>
                <w:szCs w:val="18"/>
              </w:rPr>
              <w:t>镜面</w:t>
            </w:r>
            <w:r>
              <w:rPr>
                <w:rFonts w:hint="eastAsia" w:ascii="宋体" w:hAnsi="宋体" w:eastAsia="宋体" w:cs="宋体"/>
                <w:color w:val="000000"/>
                <w:kern w:val="0"/>
                <w:sz w:val="18"/>
                <w:szCs w:val="18"/>
              </w:rPr>
              <w:t>干净明亮</w:t>
            </w:r>
            <w:r>
              <w:rPr>
                <w:rFonts w:hint="eastAsia" w:ascii="宋体" w:hAnsi="宋体" w:eastAsia="宋体" w:cs="宋体"/>
                <w:color w:val="000000"/>
                <w:kern w:val="0"/>
                <w:sz w:val="18"/>
                <w:szCs w:val="18"/>
                <w:lang w:eastAsia="zh-CN"/>
              </w:rPr>
              <w:t>；</w:t>
            </w:r>
            <w:r>
              <w:rPr>
                <w:rFonts w:hint="eastAsia" w:ascii="宋体" w:hAnsi="宋体" w:eastAsia="宋体" w:cs="宋体"/>
                <w:color w:val="FF0000"/>
                <w:kern w:val="0"/>
                <w:sz w:val="18"/>
                <w:szCs w:val="18"/>
              </w:rPr>
              <w:t>浴室</w:t>
            </w:r>
            <w:r>
              <w:rPr>
                <w:rFonts w:hint="eastAsia" w:ascii="宋体" w:hAnsi="宋体" w:eastAsia="宋体" w:cs="宋体"/>
                <w:color w:val="000000"/>
                <w:kern w:val="0"/>
                <w:sz w:val="18"/>
                <w:szCs w:val="18"/>
              </w:rPr>
              <w:t>地面无头发、无污垢</w:t>
            </w:r>
            <w:r>
              <w:rPr>
                <w:rFonts w:hint="eastAsia" w:ascii="宋体" w:hAnsi="宋体" w:eastAsia="宋体" w:cs="宋体"/>
                <w:color w:val="000000"/>
                <w:kern w:val="0"/>
                <w:sz w:val="18"/>
                <w:szCs w:val="18"/>
                <w:lang w:eastAsia="zh-CN"/>
              </w:rPr>
              <w:t>；</w:t>
            </w:r>
            <w:bookmarkStart w:id="4" w:name="_GoBack"/>
            <w:bookmarkEnd w:id="4"/>
          </w:p>
        </w:tc>
        <w:tc>
          <w:tcPr>
            <w:tcW w:w="709" w:type="dxa"/>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3</w:t>
            </w:r>
          </w:p>
        </w:tc>
        <w:tc>
          <w:tcPr>
            <w:tcW w:w="2976" w:type="dxa"/>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任一项目未达标按</w:t>
            </w:r>
            <w:r>
              <w:rPr>
                <w:rFonts w:hint="eastAsia" w:ascii="宋体" w:hAnsi="宋体" w:eastAsia="宋体" w:cs="宋体"/>
                <w:color w:val="000000"/>
                <w:kern w:val="0"/>
                <w:sz w:val="18"/>
                <w:szCs w:val="18"/>
                <w:lang w:val="en-US" w:eastAsia="zh-CN"/>
              </w:rPr>
              <w:t>0.5</w:t>
            </w:r>
            <w:r>
              <w:rPr>
                <w:rFonts w:hint="eastAsia" w:ascii="宋体" w:hAnsi="宋体" w:eastAsia="宋体" w:cs="宋体"/>
                <w:color w:val="000000"/>
                <w:kern w:val="0"/>
                <w:sz w:val="18"/>
                <w:szCs w:val="18"/>
              </w:rPr>
              <w:t>分扣起。</w:t>
            </w:r>
          </w:p>
        </w:tc>
        <w:tc>
          <w:tcPr>
            <w:tcW w:w="2410"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567" w:type="dxa"/>
            <w:vAlign w:val="center"/>
          </w:tcPr>
          <w:p>
            <w:pPr>
              <w:jc w:val="center"/>
              <w:rPr>
                <w:rFonts w:ascii="宋体" w:hAnsi="宋体" w:eastAsia="宋体"/>
                <w:sz w:val="18"/>
                <w:szCs w:val="18"/>
              </w:rPr>
            </w:pPr>
            <w:r>
              <w:rPr>
                <w:rFonts w:hint="eastAsia" w:ascii="宋体" w:hAnsi="宋体" w:eastAsia="宋体"/>
                <w:sz w:val="18"/>
                <w:szCs w:val="18"/>
              </w:rPr>
              <w:t>7</w:t>
            </w:r>
          </w:p>
        </w:tc>
        <w:tc>
          <w:tcPr>
            <w:tcW w:w="1135" w:type="dxa"/>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安全</w:t>
            </w:r>
          </w:p>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纪律</w:t>
            </w:r>
          </w:p>
        </w:tc>
        <w:tc>
          <w:tcPr>
            <w:tcW w:w="7938" w:type="dxa"/>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(1)寝室内严禁私拉、私接电线，不得自行安装插座；</w:t>
            </w:r>
          </w:p>
          <w:p>
            <w:pPr>
              <w:widowControl/>
              <w:spacing w:line="280" w:lineRule="exact"/>
              <w:ind w:left="270" w:hanging="270" w:hangingChars="15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(2)严禁使用电饭锅、电炉、电冰箱、打印机、空气净化器、电烤箱、取暖器、电烫斗、热的快、蜡烛等与治安防范要求相违背的器具，</w:t>
            </w:r>
            <w:r>
              <w:rPr>
                <w:rFonts w:hint="eastAsia" w:ascii="宋体" w:hAnsi="宋体" w:eastAsia="宋体" w:cs="宋体"/>
                <w:kern w:val="0"/>
                <w:sz w:val="18"/>
                <w:szCs w:val="18"/>
              </w:rPr>
              <w:t>禁止使用寝室规定外的电器</w:t>
            </w:r>
            <w:r>
              <w:rPr>
                <w:rFonts w:hint="eastAsia" w:ascii="宋体" w:hAnsi="宋体" w:eastAsia="宋体" w:cs="宋体"/>
                <w:color w:val="000000"/>
                <w:kern w:val="0"/>
                <w:sz w:val="18"/>
                <w:szCs w:val="18"/>
              </w:rPr>
              <w:t>；</w:t>
            </w:r>
          </w:p>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(3)严禁寝室内外燃放烟花爆竹，严禁在寝室内或走廊外焚烧东西；</w:t>
            </w:r>
          </w:p>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(4)严禁在寝室内打架、赌博、经商、酗酒、吸烟（室内严禁烟蒂、烟盒出现）；</w:t>
            </w:r>
          </w:p>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 不得擅养动物（猫、狗、鱼、鸟等），不得损坏公物。</w:t>
            </w:r>
          </w:p>
        </w:tc>
        <w:tc>
          <w:tcPr>
            <w:tcW w:w="709" w:type="dxa"/>
            <w:vAlign w:val="center"/>
          </w:tcPr>
          <w:p>
            <w:pPr>
              <w:spacing w:line="36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4</w:t>
            </w:r>
          </w:p>
        </w:tc>
        <w:tc>
          <w:tcPr>
            <w:tcW w:w="2976" w:type="dxa"/>
            <w:vAlign w:val="center"/>
          </w:tcPr>
          <w:p>
            <w:pPr>
              <w:widowControl/>
              <w:spacing w:line="3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发现有违反上述要求之一，</w:t>
            </w:r>
            <w:r>
              <w:rPr>
                <w:rFonts w:hint="eastAsia" w:ascii="宋体" w:hAnsi="宋体" w:eastAsia="宋体" w:cs="宋体"/>
                <w:kern w:val="0"/>
                <w:sz w:val="18"/>
                <w:szCs w:val="18"/>
              </w:rPr>
              <w:t>该分值（4分）全扣</w:t>
            </w:r>
            <w:r>
              <w:rPr>
                <w:rFonts w:hint="eastAsia" w:ascii="宋体" w:hAnsi="宋体" w:eastAsia="宋体" w:cs="宋体"/>
                <w:kern w:val="0"/>
                <w:sz w:val="18"/>
                <w:szCs w:val="18"/>
                <w:lang w:eastAsia="zh-CN"/>
              </w:rPr>
              <w:t>不累加</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并上报学生处。</w:t>
            </w:r>
          </w:p>
        </w:tc>
        <w:tc>
          <w:tcPr>
            <w:tcW w:w="2410" w:type="dxa"/>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一个寝室共用一个热水壶、一个饮水机；一个床位只能拉一个拖线板且拖线板不能拉到床上；一个电吹风（不用的时候一定要拔下电源）。</w:t>
            </w:r>
          </w:p>
        </w:tc>
      </w:tr>
    </w:tbl>
    <w:p>
      <w:pPr>
        <w:jc w:val="left"/>
        <w:rPr>
          <w:rFonts w:ascii="宋体" w:hAnsi="宋体" w:eastAsia="宋体"/>
          <w:color w:val="000000"/>
          <w:sz w:val="18"/>
          <w:szCs w:val="18"/>
          <w:shd w:val="clear" w:color="auto" w:fill="FFFFFF"/>
        </w:rPr>
      </w:pPr>
      <w:r>
        <w:rPr>
          <w:rFonts w:hint="eastAsia" w:ascii="宋体" w:hAnsi="宋体" w:eastAsia="宋体" w:cs="宋体"/>
          <w:color w:val="000000"/>
          <w:kern w:val="0"/>
          <w:sz w:val="18"/>
          <w:szCs w:val="18"/>
        </w:rPr>
        <w:t>备注：①</w:t>
      </w:r>
      <w:r>
        <w:rPr>
          <w:rFonts w:hint="eastAsia" w:ascii="宋体" w:hAnsi="宋体" w:eastAsia="宋体"/>
          <w:color w:val="000000"/>
          <w:sz w:val="18"/>
          <w:szCs w:val="18"/>
          <w:shd w:val="clear" w:color="auto" w:fill="FFFFFF"/>
        </w:rPr>
        <w:t>学生宿舍安全卫生检查是纳入对学生考核的重要内容之一，是各种评优的重要依据。②检查人员会佩戴证件进行检查，切勿让其他无证人员进入宿舍。</w:t>
      </w:r>
      <w:bookmarkStart w:id="2" w:name="_Hlk46189842"/>
    </w:p>
    <w:p>
      <w:pPr>
        <w:ind w:firstLine="540" w:firstLineChars="300"/>
        <w:jc w:val="left"/>
        <w:rPr>
          <w:rFonts w:ascii="宋体" w:hAnsi="宋体" w:eastAsia="宋体" w:cs="宋体"/>
          <w:color w:val="000000"/>
          <w:kern w:val="0"/>
          <w:sz w:val="18"/>
          <w:szCs w:val="18"/>
        </w:rPr>
      </w:pPr>
      <w:r>
        <w:rPr>
          <w:rFonts w:hint="eastAsia" w:ascii="宋体" w:hAnsi="宋体" w:eastAsia="宋体"/>
          <w:color w:val="000000"/>
          <w:sz w:val="18"/>
          <w:szCs w:val="18"/>
          <w:shd w:val="clear" w:color="auto" w:fill="FFFFFF"/>
        </w:rPr>
        <w:t>③如检查完毕后对寝室检查卫生分数有异议的，请及时向学生社区服务中心或宿管值班室反映，待沟通了解相关情况</w:t>
      </w:r>
      <w:r>
        <w:rPr>
          <w:rFonts w:hint="eastAsia" w:ascii="宋体" w:hAnsi="宋体" w:eastAsia="宋体" w:cs="宋体"/>
          <w:color w:val="000000"/>
          <w:kern w:val="0"/>
          <w:sz w:val="18"/>
          <w:szCs w:val="18"/>
        </w:rPr>
        <w:t>后当日可申请复查（过期不予以复查）。</w:t>
      </w:r>
    </w:p>
    <w:p>
      <w:pPr>
        <w:spacing w:before="156" w:beforeLines="50" w:line="360" w:lineRule="auto"/>
        <w:jc w:val="center"/>
        <w:rPr>
          <w:rFonts w:ascii="黑体" w:hAnsi="黑体" w:eastAsia="黑体" w:cs="宋体"/>
          <w:b/>
          <w:bCs/>
          <w:color w:val="000000"/>
          <w:kern w:val="0"/>
          <w:sz w:val="28"/>
          <w:szCs w:val="44"/>
        </w:rPr>
      </w:pPr>
    </w:p>
    <w:p>
      <w:pPr>
        <w:spacing w:before="156" w:beforeLines="50" w:line="360" w:lineRule="auto"/>
        <w:jc w:val="center"/>
        <w:rPr>
          <w:rFonts w:ascii="黑体" w:hAnsi="黑体" w:eastAsia="黑体" w:cs="宋体"/>
          <w:b/>
          <w:bCs/>
          <w:color w:val="000000"/>
          <w:kern w:val="0"/>
          <w:sz w:val="28"/>
          <w:szCs w:val="44"/>
        </w:rPr>
      </w:pPr>
      <w:r>
        <w:rPr>
          <w:rFonts w:hint="eastAsia" w:ascii="黑体" w:hAnsi="黑体" w:eastAsia="黑体" w:cs="宋体"/>
          <w:b/>
          <w:bCs/>
          <w:color w:val="000000"/>
          <w:kern w:val="0"/>
          <w:sz w:val="28"/>
          <w:szCs w:val="44"/>
        </w:rPr>
        <w:t>寝室卫生安全纪律检查评分标准（多层）</w:t>
      </w:r>
    </w:p>
    <w:bookmarkEnd w:id="2"/>
    <w:tbl>
      <w:tblPr>
        <w:tblStyle w:val="5"/>
        <w:tblW w:w="15735" w:type="dxa"/>
        <w:tblInd w:w="-583" w:type="dxa"/>
        <w:tblLayout w:type="fixed"/>
        <w:tblCellMar>
          <w:top w:w="0" w:type="dxa"/>
          <w:left w:w="108" w:type="dxa"/>
          <w:bottom w:w="0" w:type="dxa"/>
          <w:right w:w="108" w:type="dxa"/>
        </w:tblCellMar>
      </w:tblPr>
      <w:tblGrid>
        <w:gridCol w:w="850"/>
        <w:gridCol w:w="993"/>
        <w:gridCol w:w="7796"/>
        <w:gridCol w:w="993"/>
        <w:gridCol w:w="2835"/>
        <w:gridCol w:w="1701"/>
        <w:gridCol w:w="567"/>
      </w:tblGrid>
      <w:tr>
        <w:tblPrEx>
          <w:tblCellMar>
            <w:top w:w="0" w:type="dxa"/>
            <w:left w:w="108" w:type="dxa"/>
            <w:bottom w:w="0" w:type="dxa"/>
            <w:right w:w="108" w:type="dxa"/>
          </w:tblCellMar>
        </w:tblPrEx>
        <w:trPr>
          <w:trHeight w:val="403"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序号</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779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评分标准</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分值</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扣分标准</w:t>
            </w:r>
          </w:p>
        </w:tc>
        <w:tc>
          <w:tcPr>
            <w:tcW w:w="2268"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备注</w:t>
            </w:r>
          </w:p>
        </w:tc>
      </w:tr>
      <w:tr>
        <w:tblPrEx>
          <w:tblCellMar>
            <w:top w:w="0" w:type="dxa"/>
            <w:left w:w="108" w:type="dxa"/>
            <w:bottom w:w="0" w:type="dxa"/>
            <w:right w:w="108" w:type="dxa"/>
          </w:tblCellMar>
        </w:tblPrEx>
        <w:trPr>
          <w:trHeight w:val="879" w:hRule="atLeast"/>
        </w:trPr>
        <w:tc>
          <w:tcPr>
            <w:tcW w:w="85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床铺</w:t>
            </w:r>
          </w:p>
        </w:tc>
        <w:tc>
          <w:tcPr>
            <w:tcW w:w="7796"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被子、毯子叠放规整，床单、垫被清洁平整，蚊帐悬挂统一美观，床前不乱挂衣物，床上用品整齐大方。(空床扣分计入值日生)</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4</w:t>
            </w:r>
          </w:p>
        </w:tc>
        <w:tc>
          <w:tcPr>
            <w:tcW w:w="283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任一项目未达标按1分起扣</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42" w:hRule="atLeast"/>
        </w:trPr>
        <w:tc>
          <w:tcPr>
            <w:tcW w:w="85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物品</w:t>
            </w:r>
          </w:p>
        </w:tc>
        <w:tc>
          <w:tcPr>
            <w:tcW w:w="7796"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书桌、生活用品、饮水器具等干净无积灰，书籍摆放整齐，椅子上无杂物，禁止在柜桌上张贴各种贴纸；鞋子、物品统一有序摆放于寝室内的某处（如：床梯下、鞋架上等）；</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5</w:t>
            </w:r>
          </w:p>
        </w:tc>
        <w:tc>
          <w:tcPr>
            <w:tcW w:w="283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任一项目未达标按1分起扣</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51" w:hRule="atLeast"/>
        </w:trPr>
        <w:tc>
          <w:tcPr>
            <w:tcW w:w="85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99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地面</w:t>
            </w:r>
          </w:p>
          <w:p>
            <w:pPr>
              <w:widowControl/>
              <w:spacing w:line="28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阳台</w:t>
            </w:r>
          </w:p>
        </w:tc>
        <w:tc>
          <w:tcPr>
            <w:tcW w:w="779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寝室地面干净整洁无积灰；阳台地面干净整洁无积灰；阳台不能有堆积物；</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3</w:t>
            </w:r>
          </w:p>
        </w:tc>
        <w:tc>
          <w:tcPr>
            <w:tcW w:w="283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任一项目未达标按1分起扣</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41" w:hRule="atLeast"/>
        </w:trPr>
        <w:tc>
          <w:tcPr>
            <w:tcW w:w="85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门窗</w:t>
            </w:r>
          </w:p>
        </w:tc>
        <w:tc>
          <w:tcPr>
            <w:tcW w:w="779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门无污迹、干净无积灰；窗无污迹、干净无积灰；玻璃洁净明亮；窗帘整洁沒有损坏。</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2</w:t>
            </w:r>
          </w:p>
        </w:tc>
        <w:tc>
          <w:tcPr>
            <w:tcW w:w="2835" w:type="dxa"/>
            <w:tcBorders>
              <w:top w:val="nil"/>
              <w:left w:val="nil"/>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任一项目未达标按0.5分起扣，如公物损坏按单价赔偿。</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垃圾分类</w:t>
            </w:r>
          </w:p>
        </w:tc>
        <w:tc>
          <w:tcPr>
            <w:tcW w:w="779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寝室内垃圾正确分类；垃圾不允许放在寢室门口、走廊；</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2</w:t>
            </w:r>
          </w:p>
        </w:tc>
        <w:tc>
          <w:tcPr>
            <w:tcW w:w="2835"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任一项目未达标按1分起扣</w:t>
            </w:r>
          </w:p>
        </w:tc>
        <w:tc>
          <w:tcPr>
            <w:tcW w:w="2268"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在校园内、园区内被发现垃圾沒有正确分类，扣2分，请予以重视。</w:t>
            </w:r>
          </w:p>
        </w:tc>
      </w:tr>
      <w:tr>
        <w:tblPrEx>
          <w:tblCellMar>
            <w:top w:w="0" w:type="dxa"/>
            <w:left w:w="108" w:type="dxa"/>
            <w:bottom w:w="0" w:type="dxa"/>
            <w:right w:w="108" w:type="dxa"/>
          </w:tblCellMar>
        </w:tblPrEx>
        <w:trPr>
          <w:trHeight w:val="645"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安全</w:t>
            </w:r>
          </w:p>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纪律</w:t>
            </w:r>
          </w:p>
        </w:tc>
        <w:tc>
          <w:tcPr>
            <w:tcW w:w="779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(1)寝室内严禁私拉、私接电线，不得自行安装插座；</w:t>
            </w:r>
          </w:p>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(2)严禁使用电饭锅、电炉、电冰箱、打印机、空气净化器、电烤箱、取暖器、电烫斗、热的快、蜡烛等与治安防范要求相违背的器具</w:t>
            </w:r>
            <w:r>
              <w:rPr>
                <w:rFonts w:hint="eastAsia" w:ascii="宋体" w:hAnsi="宋体" w:eastAsia="宋体" w:cs="宋体"/>
                <w:kern w:val="0"/>
                <w:sz w:val="18"/>
                <w:szCs w:val="18"/>
              </w:rPr>
              <w:t>，禁止使用寝室规定外的电器</w:t>
            </w:r>
            <w:r>
              <w:rPr>
                <w:rFonts w:hint="eastAsia" w:ascii="宋体" w:hAnsi="宋体" w:eastAsia="宋体" w:cs="宋体"/>
                <w:color w:val="000000"/>
                <w:kern w:val="0"/>
                <w:sz w:val="18"/>
                <w:szCs w:val="18"/>
              </w:rPr>
              <w:t>；</w:t>
            </w:r>
          </w:p>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(3)严禁寝室内外燃放烟花爆竹，严禁在寝室内或走廊外焚烧东西；</w:t>
            </w:r>
          </w:p>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(4)严禁在寝室内打架、赌博、经商、酗酒、吸烟（室内严禁烟蒂、烟盒出现）；</w:t>
            </w:r>
          </w:p>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 不得擅养动物（猫、狗、鱼、鸟等），不得损坏公物。</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4</w:t>
            </w:r>
          </w:p>
        </w:tc>
        <w:tc>
          <w:tcPr>
            <w:tcW w:w="2835"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发现有违反上述要求之一，</w:t>
            </w:r>
            <w:r>
              <w:rPr>
                <w:rFonts w:hint="eastAsia" w:ascii="宋体" w:hAnsi="宋体" w:eastAsia="宋体" w:cs="宋体"/>
                <w:kern w:val="0"/>
                <w:sz w:val="18"/>
                <w:szCs w:val="18"/>
              </w:rPr>
              <w:t>该分值（4分）全扣</w:t>
            </w:r>
            <w:r>
              <w:rPr>
                <w:rFonts w:hint="eastAsia" w:ascii="宋体" w:hAnsi="宋体" w:eastAsia="宋体" w:cs="宋体"/>
                <w:kern w:val="0"/>
                <w:sz w:val="18"/>
                <w:szCs w:val="18"/>
                <w:lang w:eastAsia="zh-CN"/>
              </w:rPr>
              <w:t>不累加</w:t>
            </w:r>
            <w:r>
              <w:rPr>
                <w:rFonts w:hint="eastAsia" w:ascii="宋体" w:hAnsi="宋体" w:eastAsia="宋体" w:cs="宋体"/>
                <w:kern w:val="0"/>
                <w:sz w:val="18"/>
                <w:szCs w:val="18"/>
              </w:rPr>
              <w:t>，并上报</w:t>
            </w:r>
            <w:r>
              <w:rPr>
                <w:rFonts w:hint="eastAsia" w:ascii="宋体" w:hAnsi="宋体" w:eastAsia="宋体" w:cs="宋体"/>
                <w:color w:val="000000"/>
                <w:kern w:val="0"/>
                <w:sz w:val="18"/>
                <w:szCs w:val="18"/>
              </w:rPr>
              <w:t>学生处。</w:t>
            </w:r>
          </w:p>
        </w:tc>
        <w:tc>
          <w:tcPr>
            <w:tcW w:w="2268"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一个寝室共用一个热水壶、一个饮水机；一个床铺只能拉一个拖线板且拖线板不能拉到床上；一个电吹风（不用的时候一定要拔下电源）　</w:t>
            </w:r>
          </w:p>
        </w:tc>
      </w:tr>
      <w:tr>
        <w:tblPrEx>
          <w:tblCellMar>
            <w:top w:w="0" w:type="dxa"/>
            <w:left w:w="108" w:type="dxa"/>
            <w:bottom w:w="0" w:type="dxa"/>
            <w:right w:w="108" w:type="dxa"/>
          </w:tblCellMar>
        </w:tblPrEx>
        <w:trPr>
          <w:gridAfter w:val="1"/>
          <w:wAfter w:w="567" w:type="dxa"/>
          <w:trHeight w:val="645" w:hRule="atLeast"/>
        </w:trPr>
        <w:tc>
          <w:tcPr>
            <w:tcW w:w="15168" w:type="dxa"/>
            <w:gridSpan w:val="6"/>
            <w:tcBorders>
              <w:top w:val="single" w:color="auto" w:sz="4" w:space="0"/>
            </w:tcBorders>
            <w:noWrap/>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备注：①学生宿舍安全卫生检查是纳入对学生考核的重要内容之一，是各种评优的重要依据。②检查人员会佩戴证件进行检查，切勿让其他无证人员进入宿舍。</w:t>
            </w:r>
          </w:p>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③如检查完毕后对寝室检查卫生分数有异议的，请及时向学生社区服务中心或宿管值班室反映情况，待沟通了解情况后当日可申请复查（过期不予以复查）</w:t>
            </w:r>
          </w:p>
          <w:p>
            <w:pPr>
              <w:jc w:val="center"/>
              <w:rPr>
                <w:rFonts w:ascii="黑体" w:hAnsi="黑体" w:eastAsia="黑体" w:cs="宋体"/>
                <w:b/>
                <w:bCs/>
                <w:color w:val="000000"/>
                <w:kern w:val="0"/>
                <w:sz w:val="28"/>
                <w:szCs w:val="44"/>
              </w:rPr>
            </w:pPr>
          </w:p>
          <w:p>
            <w:pPr>
              <w:jc w:val="center"/>
              <w:rPr>
                <w:rFonts w:ascii="黑体" w:hAnsi="黑体" w:eastAsia="黑体" w:cs="宋体"/>
                <w:b/>
                <w:bCs/>
                <w:color w:val="000000"/>
                <w:kern w:val="0"/>
                <w:sz w:val="28"/>
                <w:szCs w:val="44"/>
              </w:rPr>
            </w:pPr>
          </w:p>
          <w:p>
            <w:pPr>
              <w:jc w:val="center"/>
              <w:rPr>
                <w:rFonts w:ascii="黑体" w:hAnsi="黑体" w:eastAsia="黑体" w:cs="宋体"/>
                <w:b/>
                <w:bCs/>
                <w:color w:val="000000"/>
                <w:kern w:val="0"/>
                <w:sz w:val="28"/>
                <w:szCs w:val="44"/>
              </w:rPr>
            </w:pPr>
            <w:r>
              <w:rPr>
                <w:rFonts w:hint="eastAsia" w:ascii="黑体" w:hAnsi="黑体" w:eastAsia="黑体" w:cs="宋体"/>
                <w:b/>
                <w:bCs/>
                <w:color w:val="000000"/>
                <w:kern w:val="0"/>
                <w:sz w:val="28"/>
                <w:szCs w:val="44"/>
              </w:rPr>
              <w:t>“三级建家”评选标准</w:t>
            </w:r>
          </w:p>
          <w:p>
            <w:pPr>
              <w:rPr>
                <w:rFonts w:ascii="黑体" w:hAnsi="黑体" w:eastAsia="黑体" w:cs="宋体"/>
                <w:b/>
                <w:bCs/>
                <w:color w:val="000000"/>
                <w:kern w:val="0"/>
                <w:sz w:val="28"/>
                <w:szCs w:val="44"/>
              </w:rPr>
            </w:pPr>
          </w:p>
          <w:tbl>
            <w:tblPr>
              <w:tblStyle w:val="5"/>
              <w:tblpPr w:leftFromText="180" w:rightFromText="180" w:vertAnchor="page" w:horzAnchor="margin" w:tblpXSpec="center" w:tblpY="766"/>
              <w:tblOverlap w:val="never"/>
              <w:tblW w:w="13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3430"/>
              <w:gridCol w:w="3544"/>
              <w:gridCol w:w="5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spacing w:line="500" w:lineRule="exact"/>
                    <w:jc w:val="center"/>
                    <w:rPr>
                      <w:rStyle w:val="12"/>
                      <w:rFonts w:ascii="仿宋_GB2312" w:hAnsi="黑体"/>
                      <w:b/>
                      <w:color w:val="000000"/>
                      <w:szCs w:val="21"/>
                    </w:rPr>
                  </w:pPr>
                  <w:bookmarkStart w:id="3" w:name="_Hlk50993496"/>
                  <w:r>
                    <w:rPr>
                      <w:rStyle w:val="12"/>
                      <w:rFonts w:ascii="仿宋_GB2312" w:hAnsi="黑体"/>
                      <w:b/>
                      <w:color w:val="000000"/>
                      <w:szCs w:val="21"/>
                    </w:rPr>
                    <w:t>评定等级</w:t>
                  </w:r>
                </w:p>
              </w:tc>
              <w:tc>
                <w:tcPr>
                  <w:tcW w:w="343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spacing w:line="400" w:lineRule="exact"/>
                    <w:ind w:firstLine="422" w:firstLineChars="200"/>
                    <w:jc w:val="center"/>
                    <w:rPr>
                      <w:rStyle w:val="12"/>
                      <w:rFonts w:ascii="仿宋_GB2312" w:hAnsi="黑体"/>
                      <w:b/>
                      <w:color w:val="000000"/>
                      <w:szCs w:val="21"/>
                    </w:rPr>
                  </w:pPr>
                  <w:r>
                    <w:rPr>
                      <w:rStyle w:val="12"/>
                      <w:rFonts w:ascii="仿宋_GB2312" w:hAnsi="黑体"/>
                      <w:b/>
                      <w:color w:val="000000"/>
                      <w:szCs w:val="21"/>
                    </w:rPr>
                    <w:t>合格之家</w:t>
                  </w:r>
                </w:p>
              </w:tc>
              <w:tc>
                <w:tcPr>
                  <w:tcW w:w="3544" w:type="dxa"/>
                  <w:tcBorders>
                    <w:top w:val="single" w:color="000000" w:sz="4" w:space="0"/>
                    <w:left w:val="nil"/>
                    <w:bottom w:val="single" w:color="000000" w:sz="4" w:space="0"/>
                    <w:right w:val="single" w:color="000000" w:sz="4" w:space="0"/>
                  </w:tcBorders>
                  <w:shd w:val="clear" w:color="auto" w:fill="C0C0C0"/>
                  <w:noWrap/>
                  <w:vAlign w:val="center"/>
                </w:tcPr>
                <w:p>
                  <w:pPr>
                    <w:spacing w:line="400" w:lineRule="exact"/>
                    <w:ind w:firstLine="422" w:firstLineChars="200"/>
                    <w:jc w:val="center"/>
                    <w:rPr>
                      <w:rStyle w:val="12"/>
                      <w:rFonts w:ascii="仿宋_GB2312" w:hAnsi="黑体"/>
                      <w:b/>
                      <w:color w:val="000000"/>
                      <w:szCs w:val="21"/>
                    </w:rPr>
                  </w:pPr>
                  <w:r>
                    <w:rPr>
                      <w:rStyle w:val="12"/>
                      <w:rFonts w:ascii="仿宋_GB2312" w:hAnsi="黑体"/>
                      <w:b/>
                      <w:color w:val="000000"/>
                      <w:szCs w:val="21"/>
                    </w:rPr>
                    <w:t>优秀之家</w:t>
                  </w:r>
                </w:p>
              </w:tc>
              <w:tc>
                <w:tcPr>
                  <w:tcW w:w="5387" w:type="dxa"/>
                  <w:tcBorders>
                    <w:top w:val="single" w:color="000000" w:sz="4" w:space="0"/>
                    <w:left w:val="nil"/>
                    <w:bottom w:val="single" w:color="000000" w:sz="4" w:space="0"/>
                    <w:right w:val="single" w:color="000000" w:sz="4" w:space="0"/>
                  </w:tcBorders>
                  <w:shd w:val="clear" w:color="auto" w:fill="C0C0C0"/>
                  <w:noWrap/>
                  <w:vAlign w:val="center"/>
                </w:tcPr>
                <w:p>
                  <w:pPr>
                    <w:spacing w:line="400" w:lineRule="exact"/>
                    <w:ind w:firstLine="422" w:firstLineChars="200"/>
                    <w:jc w:val="center"/>
                    <w:rPr>
                      <w:rStyle w:val="12"/>
                      <w:rFonts w:ascii="仿宋_GB2312" w:hAnsi="黑体"/>
                      <w:b/>
                      <w:color w:val="000000"/>
                      <w:szCs w:val="21"/>
                    </w:rPr>
                  </w:pPr>
                  <w:r>
                    <w:rPr>
                      <w:rStyle w:val="12"/>
                      <w:rFonts w:ascii="仿宋_GB2312" w:hAnsi="黑体"/>
                      <w:b/>
                      <w:color w:val="000000"/>
                      <w:szCs w:val="21"/>
                    </w:rPr>
                    <w:t>模范之家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3" w:hRule="atLeast"/>
              </w:trPr>
              <w:tc>
                <w:tcPr>
                  <w:tcW w:w="1101" w:type="dxa"/>
                  <w:vMerge w:val="restart"/>
                  <w:tcBorders>
                    <w:top w:val="single" w:color="000000" w:sz="4" w:space="0"/>
                    <w:left w:val="single" w:color="000000" w:sz="4" w:space="0"/>
                    <w:right w:val="single" w:color="000000" w:sz="4" w:space="0"/>
                  </w:tcBorders>
                  <w:vAlign w:val="center"/>
                </w:tcPr>
                <w:p>
                  <w:pPr>
                    <w:spacing w:line="500" w:lineRule="exact"/>
                    <w:jc w:val="center"/>
                    <w:rPr>
                      <w:rStyle w:val="12"/>
                      <w:rFonts w:ascii="仿宋_GB2312" w:hAnsi="黑体" w:cs="宋体"/>
                      <w:b/>
                      <w:bCs/>
                      <w:color w:val="000000"/>
                      <w:szCs w:val="21"/>
                    </w:rPr>
                  </w:pPr>
                  <w:r>
                    <w:rPr>
                      <w:rStyle w:val="12"/>
                      <w:rFonts w:ascii="仿宋_GB2312" w:hAnsi="黑体" w:cs="宋体"/>
                      <w:b/>
                      <w:bCs/>
                      <w:color w:val="000000"/>
                      <w:szCs w:val="21"/>
                    </w:rPr>
                    <w:t>社区</w:t>
                  </w:r>
                </w:p>
                <w:p>
                  <w:pPr>
                    <w:spacing w:line="500" w:lineRule="exact"/>
                    <w:jc w:val="center"/>
                    <w:rPr>
                      <w:rStyle w:val="12"/>
                      <w:rFonts w:ascii="仿宋_GB2312" w:hAnsi="黑体" w:cs="宋体"/>
                      <w:b/>
                      <w:bCs/>
                      <w:color w:val="000000"/>
                      <w:szCs w:val="21"/>
                    </w:rPr>
                  </w:pPr>
                  <w:r>
                    <w:rPr>
                      <w:rStyle w:val="12"/>
                      <w:rFonts w:ascii="仿宋_GB2312" w:hAnsi="黑体" w:cs="宋体"/>
                      <w:b/>
                      <w:bCs/>
                      <w:color w:val="000000"/>
                      <w:szCs w:val="21"/>
                    </w:rPr>
                    <w:t>生活</w:t>
                  </w:r>
                </w:p>
                <w:p>
                  <w:pPr>
                    <w:spacing w:line="500" w:lineRule="exact"/>
                    <w:ind w:firstLine="422" w:firstLineChars="200"/>
                    <w:jc w:val="center"/>
                    <w:rPr>
                      <w:rStyle w:val="12"/>
                      <w:rFonts w:ascii="仿宋_GB2312" w:hAnsi="黑体" w:cs="宋体"/>
                      <w:b/>
                      <w:bCs/>
                      <w:color w:val="000000"/>
                      <w:szCs w:val="21"/>
                    </w:rPr>
                  </w:pPr>
                </w:p>
              </w:tc>
              <w:tc>
                <w:tcPr>
                  <w:tcW w:w="343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rFonts w:ascii="仿宋_GB2312" w:hAnsi="黑体"/>
                      <w:szCs w:val="21"/>
                    </w:rPr>
                  </w:pPr>
                  <w:r>
                    <w:rPr>
                      <w:rStyle w:val="12"/>
                      <w:rFonts w:ascii="仿宋_GB2312" w:hAnsi="黑体"/>
                      <w:szCs w:val="21"/>
                    </w:rPr>
                    <w:t>1．配合宿舍管理工作，寝室成员无违反《上海建桥学院学生宿舍管理规定》</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rFonts w:ascii="仿宋_GB2312" w:hAnsi="黑体"/>
                      <w:szCs w:val="21"/>
                    </w:rPr>
                  </w:pPr>
                  <w:r>
                    <w:rPr>
                      <w:rStyle w:val="12"/>
                      <w:rFonts w:ascii="仿宋_GB2312" w:hAnsi="黑体"/>
                      <w:szCs w:val="21"/>
                    </w:rPr>
                    <w:t>1．积极配合宿舍管理工作，寝室成员无违反《上海建桥学院学生宿舍管理规定》</w:t>
                  </w:r>
                </w:p>
              </w:tc>
              <w:tc>
                <w:tcPr>
                  <w:tcW w:w="538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rFonts w:ascii="仿宋_GB2312" w:hAnsi="黑体"/>
                      <w:szCs w:val="21"/>
                    </w:rPr>
                  </w:pPr>
                  <w:r>
                    <w:rPr>
                      <w:rStyle w:val="12"/>
                      <w:rFonts w:ascii="仿宋_GB2312" w:hAnsi="黑体"/>
                      <w:szCs w:val="21"/>
                    </w:rPr>
                    <w:t>1．积极配合宿舍管理工作，寝室成员无违反《上海建桥学院学生宿舍管理规定》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78" w:hRule="atLeast"/>
              </w:trPr>
              <w:tc>
                <w:tcPr>
                  <w:tcW w:w="1101" w:type="dxa"/>
                  <w:vMerge w:val="continue"/>
                  <w:tcBorders>
                    <w:left w:val="single" w:color="000000" w:sz="4" w:space="0"/>
                    <w:right w:val="single" w:color="000000" w:sz="4" w:space="0"/>
                  </w:tcBorders>
                </w:tcPr>
                <w:p>
                  <w:pPr>
                    <w:spacing w:line="500" w:lineRule="exact"/>
                    <w:ind w:firstLine="422" w:firstLineChars="200"/>
                    <w:jc w:val="center"/>
                    <w:rPr>
                      <w:rStyle w:val="12"/>
                      <w:rFonts w:ascii="仿宋_GB2312" w:hAnsi="黑体" w:cs="宋体"/>
                      <w:b/>
                      <w:bCs/>
                      <w:color w:val="000000"/>
                      <w:szCs w:val="21"/>
                    </w:rPr>
                  </w:pPr>
                </w:p>
              </w:tc>
              <w:tc>
                <w:tcPr>
                  <w:tcW w:w="3430" w:type="dxa"/>
                  <w:tcBorders>
                    <w:top w:val="single" w:color="000000" w:sz="4" w:space="0"/>
                    <w:left w:val="single" w:color="000000" w:sz="4" w:space="0"/>
                    <w:bottom w:val="single" w:color="000000" w:sz="4" w:space="0"/>
                    <w:right w:val="single" w:color="000000" w:sz="4" w:space="0"/>
                  </w:tcBorders>
                </w:tcPr>
                <w:p>
                  <w:pPr>
                    <w:spacing w:line="260" w:lineRule="exact"/>
                    <w:rPr>
                      <w:rStyle w:val="12"/>
                      <w:rFonts w:ascii="仿宋_GB2312" w:hAnsi="黑体"/>
                      <w:szCs w:val="21"/>
                    </w:rPr>
                  </w:pPr>
                </w:p>
                <w:p>
                  <w:pPr>
                    <w:spacing w:line="260" w:lineRule="exact"/>
                    <w:rPr>
                      <w:rStyle w:val="12"/>
                      <w:rFonts w:ascii="仿宋_GB2312" w:hAnsi="黑体"/>
                      <w:szCs w:val="21"/>
                    </w:rPr>
                  </w:pPr>
                  <w:r>
                    <w:rPr>
                      <w:rStyle w:val="12"/>
                      <w:rFonts w:ascii="仿宋_GB2312" w:hAnsi="黑体"/>
                      <w:szCs w:val="21"/>
                    </w:rPr>
                    <w:t>2.寝室内务干净整齐有序，窗前、门前无垃圾；寝室内垃圾正确分类，生活垃圾投放正确。</w:t>
                  </w:r>
                </w:p>
              </w:tc>
              <w:tc>
                <w:tcPr>
                  <w:tcW w:w="3544" w:type="dxa"/>
                  <w:tcBorders>
                    <w:top w:val="single" w:color="000000" w:sz="4" w:space="0"/>
                    <w:left w:val="single" w:color="000000" w:sz="4" w:space="0"/>
                    <w:bottom w:val="single" w:color="000000" w:sz="4" w:space="0"/>
                    <w:right w:val="single" w:color="000000" w:sz="4" w:space="0"/>
                  </w:tcBorders>
                </w:tcPr>
                <w:p>
                  <w:pPr>
                    <w:spacing w:line="260" w:lineRule="exact"/>
                    <w:rPr>
                      <w:rStyle w:val="12"/>
                      <w:rFonts w:ascii="仿宋_GB2312" w:hAnsi="黑体"/>
                      <w:szCs w:val="21"/>
                    </w:rPr>
                  </w:pPr>
                </w:p>
                <w:p>
                  <w:pPr>
                    <w:spacing w:line="260" w:lineRule="exact"/>
                    <w:rPr>
                      <w:rStyle w:val="12"/>
                      <w:rFonts w:ascii="仿宋_GB2312" w:hAnsi="黑体"/>
                      <w:szCs w:val="21"/>
                    </w:rPr>
                  </w:pPr>
                  <w:r>
                    <w:rPr>
                      <w:rStyle w:val="12"/>
                      <w:rFonts w:ascii="仿宋_GB2312" w:hAnsi="黑体"/>
                      <w:szCs w:val="21"/>
                    </w:rPr>
                    <w:t>2．寝室内务干净整齐有序，窗前、门前无垃圾；寝室内垃圾正确分类，生活垃圾投放正确，寝室积极参与垃圾分类志愿者活动。</w:t>
                  </w:r>
                </w:p>
              </w:tc>
              <w:tc>
                <w:tcPr>
                  <w:tcW w:w="5387" w:type="dxa"/>
                  <w:tcBorders>
                    <w:top w:val="single" w:color="000000" w:sz="4" w:space="0"/>
                    <w:left w:val="single" w:color="000000" w:sz="4" w:space="0"/>
                    <w:bottom w:val="single" w:color="000000" w:sz="4" w:space="0"/>
                    <w:right w:val="single" w:color="000000" w:sz="4" w:space="0"/>
                  </w:tcBorders>
                </w:tcPr>
                <w:p>
                  <w:pPr>
                    <w:spacing w:line="260" w:lineRule="exact"/>
                    <w:rPr>
                      <w:rStyle w:val="12"/>
                      <w:rFonts w:ascii="仿宋_GB2312" w:hAnsi="黑体"/>
                      <w:szCs w:val="21"/>
                    </w:rPr>
                  </w:pPr>
                </w:p>
                <w:p>
                  <w:pPr>
                    <w:spacing w:line="260" w:lineRule="exact"/>
                    <w:rPr>
                      <w:rStyle w:val="12"/>
                      <w:rFonts w:ascii="仿宋_GB2312" w:hAnsi="黑体"/>
                      <w:szCs w:val="21"/>
                    </w:rPr>
                  </w:pPr>
                  <w:r>
                    <w:rPr>
                      <w:rStyle w:val="12"/>
                      <w:rFonts w:ascii="仿宋_GB2312" w:hAnsi="黑体"/>
                      <w:szCs w:val="21"/>
                    </w:rPr>
                    <w:t>2．寝室内务干净整齐有序，窗前、门前无垃圾；寝室内垃圾正确分类，生活垃圾投放正确，寝室全员参与垃圾分类志愿活动，以垃圾分类为主题，开展宣传及可回收再利用等主题创新。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rPr>
              <w:tc>
                <w:tcPr>
                  <w:tcW w:w="1101" w:type="dxa"/>
                  <w:vMerge w:val="continue"/>
                  <w:tcBorders>
                    <w:left w:val="single" w:color="000000" w:sz="4" w:space="0"/>
                    <w:right w:val="single" w:color="000000" w:sz="4" w:space="0"/>
                  </w:tcBorders>
                </w:tcPr>
                <w:p>
                  <w:pPr>
                    <w:spacing w:line="500" w:lineRule="exact"/>
                    <w:ind w:firstLine="422" w:firstLineChars="200"/>
                    <w:jc w:val="center"/>
                    <w:rPr>
                      <w:rStyle w:val="12"/>
                      <w:rFonts w:ascii="仿宋_GB2312" w:hAnsi="黑体" w:cs="宋体"/>
                      <w:b/>
                      <w:bCs/>
                      <w:szCs w:val="21"/>
                    </w:rPr>
                  </w:pPr>
                </w:p>
              </w:tc>
              <w:tc>
                <w:tcPr>
                  <w:tcW w:w="3430" w:type="dxa"/>
                  <w:tcBorders>
                    <w:top w:val="nil"/>
                    <w:left w:val="single" w:color="000000" w:sz="4" w:space="0"/>
                    <w:bottom w:val="single" w:color="000000" w:sz="4" w:space="0"/>
                    <w:right w:val="single" w:color="000000" w:sz="4" w:space="0"/>
                  </w:tcBorders>
                  <w:vAlign w:val="center"/>
                </w:tcPr>
                <w:p>
                  <w:pPr>
                    <w:spacing w:line="360" w:lineRule="exact"/>
                    <w:rPr>
                      <w:rStyle w:val="12"/>
                      <w:rFonts w:ascii="仿宋_GB2312" w:hAnsi="黑体"/>
                      <w:szCs w:val="21"/>
                    </w:rPr>
                  </w:pPr>
                  <w:r>
                    <w:rPr>
                      <w:rStyle w:val="12"/>
                      <w:rFonts w:ascii="仿宋_GB2312" w:hAnsi="黑体"/>
                      <w:szCs w:val="21"/>
                    </w:rPr>
                    <w:t>3.该学年寝室卫生安全检查平均分不低于16分</w:t>
                  </w:r>
                </w:p>
              </w:tc>
              <w:tc>
                <w:tcPr>
                  <w:tcW w:w="3544" w:type="dxa"/>
                  <w:tcBorders>
                    <w:top w:val="nil"/>
                    <w:left w:val="nil"/>
                    <w:bottom w:val="single" w:color="000000" w:sz="4" w:space="0"/>
                    <w:right w:val="single" w:color="000000" w:sz="4" w:space="0"/>
                  </w:tcBorders>
                  <w:vAlign w:val="center"/>
                </w:tcPr>
                <w:p>
                  <w:pPr>
                    <w:spacing w:line="360" w:lineRule="exact"/>
                    <w:rPr>
                      <w:rStyle w:val="12"/>
                      <w:rFonts w:ascii="仿宋_GB2312" w:hAnsi="黑体"/>
                      <w:szCs w:val="21"/>
                    </w:rPr>
                  </w:pPr>
                  <w:r>
                    <w:rPr>
                      <w:rStyle w:val="12"/>
                      <w:rFonts w:ascii="仿宋_GB2312" w:hAnsi="黑体"/>
                      <w:szCs w:val="21"/>
                    </w:rPr>
                    <w:t>3.该学年寝室卫生安全检查</w:t>
                  </w:r>
                  <w:r>
                    <w:rPr>
                      <w:rStyle w:val="12"/>
                      <w:rFonts w:hint="eastAsia" w:ascii="仿宋_GB2312" w:hAnsi="黑体"/>
                      <w:szCs w:val="21"/>
                    </w:rPr>
                    <w:t>每两周总得</w:t>
                  </w:r>
                  <w:r>
                    <w:rPr>
                      <w:rStyle w:val="12"/>
                      <w:rFonts w:ascii="仿宋_GB2312" w:hAnsi="黑体"/>
                      <w:szCs w:val="21"/>
                    </w:rPr>
                    <w:t>分不低于18分</w:t>
                  </w:r>
                </w:p>
              </w:tc>
              <w:tc>
                <w:tcPr>
                  <w:tcW w:w="538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rFonts w:ascii="仿宋_GB2312" w:hAnsi="黑体"/>
                      <w:szCs w:val="21"/>
                    </w:rPr>
                  </w:pPr>
                  <w:r>
                    <w:rPr>
                      <w:rStyle w:val="12"/>
                      <w:rFonts w:ascii="仿宋_GB2312" w:hAnsi="黑体"/>
                      <w:szCs w:val="21"/>
                    </w:rPr>
                    <w:t>3.该学年寝室卫生安全检查</w:t>
                  </w:r>
                  <w:r>
                    <w:rPr>
                      <w:rStyle w:val="12"/>
                      <w:rFonts w:hint="eastAsia" w:ascii="仿宋_GB2312" w:hAnsi="黑体"/>
                      <w:szCs w:val="21"/>
                    </w:rPr>
                    <w:t>每两周总得</w:t>
                  </w:r>
                  <w:r>
                    <w:rPr>
                      <w:rStyle w:val="12"/>
                      <w:rFonts w:ascii="仿宋_GB2312" w:hAnsi="黑体"/>
                      <w:szCs w:val="21"/>
                    </w:rPr>
                    <w:t>分不低于1</w:t>
                  </w:r>
                  <w:r>
                    <w:rPr>
                      <w:rStyle w:val="12"/>
                      <w:rFonts w:hint="eastAsia" w:ascii="仿宋_GB2312" w:hAnsi="黑体"/>
                      <w:szCs w:val="21"/>
                    </w:rPr>
                    <w:t>9</w:t>
                  </w:r>
                  <w:r>
                    <w:rPr>
                      <w:rStyle w:val="12"/>
                      <w:rFonts w:ascii="仿宋_GB2312" w:hAnsi="黑体"/>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9" w:hRule="atLeast"/>
              </w:trPr>
              <w:tc>
                <w:tcPr>
                  <w:tcW w:w="1101" w:type="dxa"/>
                  <w:vMerge w:val="continue"/>
                  <w:tcBorders>
                    <w:left w:val="single" w:color="000000" w:sz="4" w:space="0"/>
                    <w:right w:val="single" w:color="000000" w:sz="4" w:space="0"/>
                  </w:tcBorders>
                </w:tcPr>
                <w:p>
                  <w:pPr>
                    <w:spacing w:line="500" w:lineRule="exact"/>
                    <w:ind w:firstLine="422" w:firstLineChars="200"/>
                    <w:jc w:val="center"/>
                    <w:rPr>
                      <w:rStyle w:val="12"/>
                      <w:rFonts w:ascii="仿宋_GB2312" w:hAnsi="黑体" w:cs="宋体"/>
                      <w:b/>
                      <w:bCs/>
                      <w:szCs w:val="21"/>
                    </w:rPr>
                  </w:pPr>
                </w:p>
              </w:tc>
              <w:tc>
                <w:tcPr>
                  <w:tcW w:w="3430" w:type="dxa"/>
                  <w:tcBorders>
                    <w:top w:val="nil"/>
                    <w:left w:val="single" w:color="000000" w:sz="4" w:space="0"/>
                    <w:bottom w:val="single" w:color="000000" w:sz="4" w:space="0"/>
                    <w:right w:val="single" w:color="000000" w:sz="4" w:space="0"/>
                  </w:tcBorders>
                  <w:vAlign w:val="center"/>
                </w:tcPr>
                <w:p>
                  <w:pPr>
                    <w:spacing w:line="360" w:lineRule="exact"/>
                    <w:rPr>
                      <w:rStyle w:val="12"/>
                      <w:rFonts w:ascii="仿宋_GB2312" w:hAnsi="黑体"/>
                      <w:szCs w:val="21"/>
                    </w:rPr>
                  </w:pPr>
                  <w:r>
                    <w:rPr>
                      <w:rStyle w:val="12"/>
                      <w:rFonts w:ascii="仿宋_GB2312" w:hAnsi="黑体"/>
                      <w:szCs w:val="21"/>
                    </w:rPr>
                    <w:t>4. 文明礼貌，诚实守信，寝室内外成员关系和谐</w:t>
                  </w:r>
                </w:p>
              </w:tc>
              <w:tc>
                <w:tcPr>
                  <w:tcW w:w="3544" w:type="dxa"/>
                  <w:tcBorders>
                    <w:top w:val="nil"/>
                    <w:left w:val="nil"/>
                    <w:bottom w:val="single" w:color="000000" w:sz="4" w:space="0"/>
                    <w:right w:val="single" w:color="000000" w:sz="4" w:space="0"/>
                  </w:tcBorders>
                  <w:vAlign w:val="center"/>
                </w:tcPr>
                <w:p>
                  <w:pPr>
                    <w:spacing w:line="360" w:lineRule="exact"/>
                    <w:rPr>
                      <w:rStyle w:val="12"/>
                      <w:rFonts w:ascii="仿宋_GB2312" w:hAnsi="黑体"/>
                      <w:szCs w:val="21"/>
                    </w:rPr>
                  </w:pPr>
                  <w:r>
                    <w:rPr>
                      <w:rStyle w:val="12"/>
                      <w:rFonts w:ascii="仿宋_GB2312" w:hAnsi="黑体"/>
                      <w:szCs w:val="21"/>
                    </w:rPr>
                    <w:t>4. 文明礼貌，诚实守信，寝室内外成员关系和谐</w:t>
                  </w:r>
                </w:p>
              </w:tc>
              <w:tc>
                <w:tcPr>
                  <w:tcW w:w="538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rFonts w:ascii="仿宋_GB2312" w:hAnsi="黑体"/>
                      <w:szCs w:val="21"/>
                    </w:rPr>
                  </w:pPr>
                  <w:r>
                    <w:rPr>
                      <w:rStyle w:val="12"/>
                      <w:rFonts w:ascii="仿宋_GB2312" w:hAnsi="黑体"/>
                      <w:szCs w:val="21"/>
                    </w:rPr>
                    <w:t>4. 文明礼貌，诚实守信，寝室内外成员关系和谐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2" w:hRule="atLeast"/>
              </w:trPr>
              <w:tc>
                <w:tcPr>
                  <w:tcW w:w="1101" w:type="dxa"/>
                  <w:vMerge w:val="continue"/>
                  <w:tcBorders>
                    <w:left w:val="single" w:color="000000" w:sz="4" w:space="0"/>
                    <w:right w:val="single" w:color="000000" w:sz="4" w:space="0"/>
                  </w:tcBorders>
                </w:tcPr>
                <w:p>
                  <w:pPr>
                    <w:spacing w:line="400" w:lineRule="exact"/>
                    <w:jc w:val="center"/>
                    <w:rPr>
                      <w:rStyle w:val="12"/>
                      <w:rFonts w:ascii="仿宋_GB2312" w:hAnsi="黑体" w:cs="宋体"/>
                      <w:b/>
                      <w:bCs/>
                      <w:color w:val="FF0000"/>
                      <w:szCs w:val="21"/>
                    </w:rPr>
                  </w:pPr>
                </w:p>
              </w:tc>
              <w:tc>
                <w:tcPr>
                  <w:tcW w:w="343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2"/>
                      <w:rFonts w:ascii="仿宋_GB2312" w:hAnsi="黑体"/>
                      <w:color w:val="FF0000"/>
                      <w:szCs w:val="21"/>
                    </w:rPr>
                  </w:pPr>
                </w:p>
              </w:tc>
              <w:tc>
                <w:tcPr>
                  <w:tcW w:w="3544" w:type="dxa"/>
                  <w:tcBorders>
                    <w:top w:val="single" w:color="000000" w:sz="4" w:space="0"/>
                    <w:left w:val="nil"/>
                    <w:bottom w:val="single" w:color="000000" w:sz="4" w:space="0"/>
                    <w:right w:val="single" w:color="000000" w:sz="4" w:space="0"/>
                  </w:tcBorders>
                  <w:vAlign w:val="center"/>
                </w:tcPr>
                <w:p>
                  <w:pPr>
                    <w:spacing w:line="320" w:lineRule="exact"/>
                    <w:rPr>
                      <w:rStyle w:val="12"/>
                      <w:rFonts w:ascii="仿宋_GB2312" w:hAnsi="黑体"/>
                      <w:szCs w:val="21"/>
                    </w:rPr>
                  </w:pPr>
                  <w:r>
                    <w:rPr>
                      <w:rStyle w:val="12"/>
                      <w:rFonts w:ascii="仿宋_GB2312" w:hAnsi="黑体"/>
                      <w:szCs w:val="21"/>
                    </w:rPr>
                    <w:t>5.寝室成员思想积极要求上进，积极参加社区开展文体、志愿者活动，积极参与民主管理。</w:t>
                  </w:r>
                </w:p>
              </w:tc>
              <w:tc>
                <w:tcPr>
                  <w:tcW w:w="5387" w:type="dxa"/>
                  <w:tcBorders>
                    <w:top w:val="single" w:color="000000" w:sz="4" w:space="0"/>
                    <w:left w:val="nil"/>
                    <w:bottom w:val="single" w:color="000000" w:sz="4" w:space="0"/>
                    <w:right w:val="single" w:color="000000" w:sz="4" w:space="0"/>
                  </w:tcBorders>
                  <w:vAlign w:val="center"/>
                </w:tcPr>
                <w:p>
                  <w:pPr>
                    <w:spacing w:line="320" w:lineRule="exact"/>
                    <w:rPr>
                      <w:rStyle w:val="12"/>
                      <w:rFonts w:ascii="仿宋_GB2312" w:hAnsi="黑体"/>
                      <w:szCs w:val="21"/>
                    </w:rPr>
                  </w:pPr>
                  <w:r>
                    <w:rPr>
                      <w:rStyle w:val="12"/>
                      <w:rFonts w:ascii="仿宋_GB2312" w:hAnsi="黑体"/>
                      <w:szCs w:val="21"/>
                    </w:rPr>
                    <w:t>5.寝室成员思想积极要求上进，积极参加社区开展文体、志愿者活动，积极参与民主管理。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1101" w:type="dxa"/>
                  <w:vMerge w:val="continue"/>
                  <w:tcBorders>
                    <w:left w:val="single" w:color="000000" w:sz="4" w:space="0"/>
                    <w:bottom w:val="single" w:color="000000" w:sz="4" w:space="0"/>
                    <w:right w:val="single" w:color="000000" w:sz="4" w:space="0"/>
                  </w:tcBorders>
                </w:tcPr>
                <w:p>
                  <w:pPr>
                    <w:spacing w:line="400" w:lineRule="exact"/>
                    <w:jc w:val="center"/>
                    <w:rPr>
                      <w:rStyle w:val="12"/>
                      <w:rFonts w:ascii="仿宋_GB2312" w:hAnsi="黑体" w:cs="宋体"/>
                      <w:b/>
                      <w:bCs/>
                      <w:color w:val="FF0000"/>
                      <w:szCs w:val="21"/>
                    </w:rPr>
                  </w:pPr>
                </w:p>
              </w:tc>
              <w:tc>
                <w:tcPr>
                  <w:tcW w:w="343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2"/>
                      <w:rFonts w:ascii="仿宋_GB2312" w:hAnsi="黑体"/>
                      <w:color w:val="FF0000"/>
                      <w:szCs w:val="21"/>
                    </w:rPr>
                  </w:pPr>
                </w:p>
              </w:tc>
              <w:tc>
                <w:tcPr>
                  <w:tcW w:w="3544" w:type="dxa"/>
                  <w:tcBorders>
                    <w:top w:val="single" w:color="000000" w:sz="4" w:space="0"/>
                    <w:left w:val="nil"/>
                    <w:bottom w:val="single" w:color="000000" w:sz="4" w:space="0"/>
                    <w:right w:val="single" w:color="000000" w:sz="4" w:space="0"/>
                  </w:tcBorders>
                  <w:vAlign w:val="center"/>
                </w:tcPr>
                <w:p>
                  <w:pPr>
                    <w:spacing w:line="320" w:lineRule="exact"/>
                    <w:rPr>
                      <w:rStyle w:val="12"/>
                      <w:rFonts w:ascii="仿宋_GB2312" w:hAnsi="黑体"/>
                      <w:szCs w:val="21"/>
                    </w:rPr>
                  </w:pPr>
                </w:p>
              </w:tc>
              <w:tc>
                <w:tcPr>
                  <w:tcW w:w="5387" w:type="dxa"/>
                  <w:tcBorders>
                    <w:top w:val="single" w:color="000000" w:sz="4" w:space="0"/>
                    <w:left w:val="nil"/>
                    <w:bottom w:val="single" w:color="000000" w:sz="4" w:space="0"/>
                    <w:right w:val="single" w:color="000000" w:sz="4" w:space="0"/>
                  </w:tcBorders>
                  <w:vAlign w:val="center"/>
                </w:tcPr>
                <w:p>
                  <w:pPr>
                    <w:spacing w:line="320" w:lineRule="exact"/>
                    <w:rPr>
                      <w:rStyle w:val="12"/>
                      <w:rFonts w:ascii="仿宋_GB2312" w:hAnsi="黑体"/>
                      <w:szCs w:val="21"/>
                    </w:rPr>
                  </w:pPr>
                  <w:r>
                    <w:rPr>
                      <w:rStyle w:val="12"/>
                      <w:rFonts w:ascii="仿宋_GB2312" w:hAnsi="黑体"/>
                      <w:szCs w:val="21"/>
                    </w:rPr>
                    <w:t>6.寝室成员无考试作弊、无处分。</w:t>
                  </w:r>
                </w:p>
              </w:tc>
            </w:tr>
            <w:bookmarkEnd w:id="3"/>
          </w:tbl>
          <w:p>
            <w:pPr>
              <w:rPr>
                <w:rFonts w:ascii="宋体" w:hAnsi="宋体" w:eastAsia="宋体" w:cs="宋体"/>
                <w:color w:val="000000"/>
                <w:kern w:val="0"/>
                <w:sz w:val="18"/>
                <w:szCs w:val="18"/>
              </w:rPr>
            </w:pPr>
          </w:p>
        </w:tc>
      </w:tr>
      <w:bookmarkEnd w:id="0"/>
      <w:bookmarkEnd w:id="1"/>
    </w:tbl>
    <w:p>
      <w:pPr>
        <w:rPr>
          <w:rFonts w:ascii="宋体" w:hAnsi="宋体" w:eastAsia="宋体" w:cs="宋体"/>
          <w:color w:val="000000"/>
          <w:kern w:val="0"/>
          <w:sz w:val="24"/>
        </w:rPr>
      </w:pPr>
    </w:p>
    <w:sectPr>
      <w:footerReference r:id="rId5" w:type="default"/>
      <w:pgSz w:w="16838" w:h="11906" w:orient="landscape"/>
      <w:pgMar w:top="1418" w:right="2268" w:bottom="567" w:left="1134" w:header="68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-43180</wp:posOffset>
              </wp:positionV>
              <wp:extent cx="63055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63055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45pt;margin-top:-3.4pt;height:0pt;width:496.5pt;z-index:251659264;mso-width-relative:page;mso-height-relative:page;" filled="f" stroked="t" coordsize="21600,21600" o:gfxdata="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0SBOW1wAAAAcBAAAP&#10;AAAAAAAAAAEAIAAAACIAAABkcnMvZG93bnJldi54bWxQSwECFAAUAAAACACHTuJAK6Ih2+ABAACw&#10;AwAADgAAAAAAAAABACAAAAAmAQAAZHJzL2Uyb0RvYy54bWxQSwUGAAAAAAYABgBZAQAAeAUAAAAA&#10;">
              <v:fill on="f" focussize="0,0"/>
              <v:stroke weight="0.5pt" color="#000000 [3200]" miterlimit="8" joinstyle="miter" dashstyle="dash"/>
              <v:imagedata o:title=""/>
              <o:lock v:ext="edit" aspectratio="f"/>
            </v:line>
          </w:pict>
        </mc:Fallback>
      </mc:AlternateContent>
    </w:r>
    <w:r>
      <w:rPr>
        <w:rFonts w:hint="eastAsia"/>
      </w:rPr>
      <w:t>This document is the exclusive property of our university and shall not be reproduced or copied or transformed to any other format without prior permission of our university.   本文件为学校专有财产，未经许可，不得复制、翻译或转变成其他形式使用。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911"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276"/>
      <w:gridCol w:w="4673"/>
      <w:gridCol w:w="990"/>
      <w:gridCol w:w="999"/>
      <w:gridCol w:w="982"/>
      <w:gridCol w:w="99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rPr>
        <w:trHeight w:val="462" w:hRule="atLeast"/>
      </w:trPr>
      <w:tc>
        <w:tcPr>
          <w:tcW w:w="5949" w:type="dxa"/>
          <w:gridSpan w:val="2"/>
          <w:vMerge w:val="restart"/>
          <w:shd w:val="clear" w:color="auto" w:fill="auto"/>
          <w:vAlign w:val="center"/>
        </w:tcPr>
        <w:p>
          <w:pPr>
            <w:pStyle w:val="4"/>
            <w:pBdr>
              <w:bottom w:val="none" w:color="auto" w:sz="0" w:space="0"/>
            </w:pBdr>
            <w:jc w:val="left"/>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2160905</wp:posOffset>
                    </wp:positionH>
                    <wp:positionV relativeFrom="paragraph">
                      <wp:posOffset>88265</wp:posOffset>
                    </wp:positionV>
                    <wp:extent cx="1473200" cy="3663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7320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黑体" w:hAnsi="黑体" w:eastAsia="黑体"/>
                                    <w:w w:val="70"/>
                                    <w:sz w:val="32"/>
                                  </w:rPr>
                                </w:pPr>
                                <w:r>
                                  <w:rPr>
                                    <w:rFonts w:hint="eastAsia" w:ascii="黑体" w:hAnsi="黑体" w:eastAsia="黑体"/>
                                    <w:w w:val="70"/>
                                    <w:sz w:val="32"/>
                                  </w:rPr>
                                  <w:t>质量管理</w:t>
                                </w:r>
                                <w:r>
                                  <w:rPr>
                                    <w:rFonts w:ascii="黑体" w:hAnsi="黑体" w:eastAsia="黑体"/>
                                    <w:w w:val="70"/>
                                    <w:sz w:val="32"/>
                                  </w:rPr>
                                  <w:t>体系文件</w:t>
                                </w: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anchor>
                </w:drawing>
              </mc:Choice>
              <mc:Fallback>
                <w:pict>
                  <v:shape id="_x0000_s1026" o:spid="_x0000_s1026" o:spt="202" type="#_x0000_t202" style="position:absolute;left:0pt;margin-left:170.15pt;margin-top:6.95pt;height:28.85pt;width:116pt;z-index:251660288;v-text-anchor:bottom;mso-width-relative:page;mso-height-relative:page;" filled="f" stroked="f" coordsize="21600,21600" o:gfxdata="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0kZT9kAAAAJAQAADwAAAAAAAAABACAAAAAi&#10;AAAAZHJzL2Rvd25yZXYueG1sUEsBAhQAFAAAAAgAh07iQMbi9y9CAgAAdAQAAA4AAAAAAAAAAQAg&#10;AAAAKAEAAGRycy9lMm9Eb2MueG1sUEsFBgAAAAAGAAYAWQEAANwFAAAAAA==&#10;">
                    <v:fill on="f" focussize="0,0"/>
                    <v:stroke on="f" weight="0.5pt"/>
                    <v:imagedata o:title=""/>
                    <o:lock v:ext="edit" aspectratio="f"/>
                    <v:textbox>
                      <w:txbxContent>
                        <w:p>
                          <w:pPr>
                            <w:jc w:val="center"/>
                            <w:rPr>
                              <w:rFonts w:ascii="黑体" w:hAnsi="黑体" w:eastAsia="黑体"/>
                              <w:w w:val="70"/>
                              <w:sz w:val="32"/>
                            </w:rPr>
                          </w:pPr>
                          <w:r>
                            <w:rPr>
                              <w:rFonts w:hint="eastAsia" w:ascii="黑体" w:hAnsi="黑体" w:eastAsia="黑体"/>
                              <w:w w:val="70"/>
                              <w:sz w:val="32"/>
                            </w:rPr>
                            <w:t>质量管理</w:t>
                          </w:r>
                          <w:r>
                            <w:rPr>
                              <w:rFonts w:ascii="黑体" w:hAnsi="黑体" w:eastAsia="黑体"/>
                              <w:w w:val="70"/>
                              <w:sz w:val="32"/>
                            </w:rPr>
                            <w:t>体系文件</w:t>
                          </w:r>
                        </w:p>
                      </w:txbxContent>
                    </v:textbox>
                  </v:shape>
                </w:pict>
              </mc:Fallback>
            </mc:AlternateContent>
          </w:r>
          <w:r>
            <w:rPr>
              <w:sz w:val="21"/>
              <w:szCs w:val="21"/>
            </w:rPr>
            <w:drawing>
              <wp:inline distT="0" distB="0" distL="0" distR="0">
                <wp:extent cx="2052320" cy="53975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biLevel thresh="25000"/>
                          <a:extLst>
                            <a:ext uri="{28A0092B-C50C-407E-A947-70E740481C1C}">
                              <a14:useLocalDpi xmlns:a14="http://schemas.microsoft.com/office/drawing/2010/main" val="0"/>
                            </a:ext>
                          </a:extLst>
                        </a:blip>
                        <a:srcRect l="4447" t="9247" r="4601" b="10617"/>
                        <a:stretch>
                          <a:fillRect/>
                        </a:stretch>
                      </pic:blipFill>
                      <pic:spPr>
                        <a:xfrm>
                          <a:off x="0" y="0"/>
                          <a:ext cx="2052690" cy="540000"/>
                        </a:xfrm>
                        <a:prstGeom prst="rect">
                          <a:avLst/>
                        </a:prstGeom>
                        <a:ln>
                          <a:noFill/>
                        </a:ln>
                      </pic:spPr>
                    </pic:pic>
                  </a:graphicData>
                </a:graphic>
              </wp:inline>
            </w:drawing>
          </w:r>
        </w:p>
      </w:tc>
      <w:tc>
        <w:tcPr>
          <w:tcW w:w="990" w:type="dxa"/>
          <w:shd w:val="clear" w:color="auto" w:fill="auto"/>
          <w:vAlign w:val="center"/>
        </w:tcPr>
        <w:p>
          <w:pPr>
            <w:pStyle w:val="4"/>
            <w:pBdr>
              <w:bottom w:val="none" w:color="auto" w:sz="0" w:space="0"/>
            </w:pBdr>
            <w:rPr>
              <w:rFonts w:ascii="黑体" w:hAnsi="黑体" w:eastAsia="黑体"/>
              <w:sz w:val="21"/>
              <w:szCs w:val="21"/>
            </w:rPr>
          </w:pPr>
          <w:r>
            <w:rPr>
              <w:rFonts w:hint="eastAsia" w:ascii="黑体" w:hAnsi="黑体" w:eastAsia="黑体"/>
              <w:sz w:val="21"/>
              <w:szCs w:val="21"/>
              <w:shd w:val="pct10" w:color="auto" w:fill="FFFFFF"/>
            </w:rPr>
            <w:t xml:space="preserve"> 编号 </w:t>
          </w:r>
        </w:p>
      </w:tc>
      <w:tc>
        <w:tcPr>
          <w:tcW w:w="2972" w:type="dxa"/>
          <w:gridSpan w:val="3"/>
          <w:shd w:val="clear" w:color="auto" w:fill="auto"/>
          <w:vAlign w:val="center"/>
        </w:tcPr>
        <w:p>
          <w:pPr>
            <w:pStyle w:val="4"/>
            <w:pBdr>
              <w:bottom w:val="none" w:color="auto" w:sz="0" w:space="0"/>
            </w:pBdr>
            <w:rPr>
              <w:sz w:val="24"/>
              <w:szCs w:val="24"/>
            </w:rPr>
          </w:pPr>
          <w:r>
            <w:rPr>
              <w:rFonts w:hint="eastAsia"/>
              <w:sz w:val="24"/>
              <w:szCs w:val="24"/>
            </w:rPr>
            <w:t>SJQU-WI-XB-582</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2" w:hRule="atLeast"/>
      </w:trPr>
      <w:tc>
        <w:tcPr>
          <w:tcW w:w="5949" w:type="dxa"/>
          <w:gridSpan w:val="2"/>
          <w:vMerge w:val="continue"/>
          <w:shd w:val="clear" w:color="auto" w:fill="auto"/>
          <w:vAlign w:val="center"/>
        </w:tcPr>
        <w:p>
          <w:pPr>
            <w:pStyle w:val="4"/>
            <w:pBdr>
              <w:bottom w:val="none" w:color="auto" w:sz="0" w:space="0"/>
            </w:pBdr>
            <w:rPr>
              <w:sz w:val="21"/>
              <w:szCs w:val="21"/>
            </w:rPr>
          </w:pPr>
        </w:p>
      </w:tc>
      <w:tc>
        <w:tcPr>
          <w:tcW w:w="990" w:type="dxa"/>
          <w:shd w:val="clear" w:color="auto" w:fill="auto"/>
          <w:vAlign w:val="center"/>
        </w:tcPr>
        <w:p>
          <w:pPr>
            <w:pStyle w:val="4"/>
            <w:pBdr>
              <w:bottom w:val="none" w:color="auto" w:sz="0" w:space="0"/>
            </w:pBdr>
            <w:rPr>
              <w:rFonts w:ascii="黑体" w:hAnsi="黑体" w:eastAsia="黑体"/>
              <w:sz w:val="21"/>
              <w:szCs w:val="21"/>
            </w:rPr>
          </w:pPr>
          <w:r>
            <w:rPr>
              <w:rFonts w:hint="eastAsia" w:ascii="黑体" w:hAnsi="黑体" w:eastAsia="黑体"/>
              <w:sz w:val="21"/>
              <w:szCs w:val="21"/>
              <w:shd w:val="pct10" w:color="auto" w:fill="FFFFFF"/>
            </w:rPr>
            <w:t xml:space="preserve"> 日期 </w:t>
          </w:r>
        </w:p>
      </w:tc>
      <w:tc>
        <w:tcPr>
          <w:tcW w:w="2972" w:type="dxa"/>
          <w:gridSpan w:val="3"/>
          <w:shd w:val="clear" w:color="auto" w:fill="auto"/>
          <w:vAlign w:val="center"/>
        </w:tcPr>
        <w:p>
          <w:pPr>
            <w:pStyle w:val="4"/>
            <w:pBdr>
              <w:bottom w:val="none" w:color="auto" w:sz="0" w:space="0"/>
            </w:pBdr>
            <w:rPr>
              <w:sz w:val="24"/>
              <w:szCs w:val="24"/>
            </w:rPr>
          </w:pPr>
          <w:r>
            <w:rPr>
              <w:sz w:val="24"/>
              <w:szCs w:val="24"/>
            </w:rPr>
            <w:t>2020-</w:t>
          </w:r>
          <w:r>
            <w:rPr>
              <w:rFonts w:hint="eastAsia"/>
              <w:sz w:val="24"/>
              <w:szCs w:val="24"/>
            </w:rPr>
            <w:t>11</w:t>
          </w:r>
          <w:r>
            <w:rPr>
              <w:sz w:val="24"/>
              <w:szCs w:val="24"/>
            </w:rPr>
            <w:t>-</w:t>
          </w:r>
          <w:r>
            <w:rPr>
              <w:rFonts w:hint="eastAsia"/>
              <w:sz w:val="24"/>
              <w:szCs w:val="24"/>
            </w:rPr>
            <w:t>27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2" w:hRule="atLeast"/>
      </w:trPr>
      <w:tc>
        <w:tcPr>
          <w:tcW w:w="1276" w:type="dxa"/>
          <w:shd w:val="clear" w:color="auto" w:fill="auto"/>
          <w:vAlign w:val="center"/>
        </w:tcPr>
        <w:p>
          <w:pPr>
            <w:pStyle w:val="4"/>
            <w:pBdr>
              <w:bottom w:val="none" w:color="auto" w:sz="0" w:space="0"/>
            </w:pBdr>
            <w:rPr>
              <w:rFonts w:ascii="黑体" w:hAnsi="黑体" w:eastAsia="黑体"/>
              <w:sz w:val="21"/>
              <w:szCs w:val="21"/>
            </w:rPr>
          </w:pPr>
          <w:r>
            <w:rPr>
              <w:rFonts w:hint="eastAsia" w:ascii="黑体" w:hAnsi="黑体" w:eastAsia="黑体"/>
              <w:sz w:val="21"/>
              <w:szCs w:val="21"/>
              <w:shd w:val="pct10" w:color="auto" w:fill="FFFFFF"/>
            </w:rPr>
            <w:t xml:space="preserve"> 文件名称 </w:t>
          </w:r>
        </w:p>
      </w:tc>
      <w:tc>
        <w:tcPr>
          <w:tcW w:w="4673" w:type="dxa"/>
          <w:shd w:val="clear" w:color="auto" w:fill="auto"/>
          <w:vAlign w:val="center"/>
        </w:tcPr>
        <w:p>
          <w:pPr>
            <w:pStyle w:val="4"/>
            <w:pBdr>
              <w:bottom w:val="none" w:color="auto" w:sz="0" w:space="0"/>
            </w:pBdr>
            <w:rPr>
              <w:sz w:val="24"/>
              <w:szCs w:val="24"/>
            </w:rPr>
          </w:pPr>
          <w:r>
            <w:rPr>
              <w:rFonts w:hint="eastAsia" w:asciiTheme="minorEastAsia" w:hAnsiTheme="minorEastAsia"/>
              <w:sz w:val="24"/>
              <w:szCs w:val="24"/>
            </w:rPr>
            <w:t>“三级建家”评选管理办法</w:t>
          </w:r>
        </w:p>
      </w:tc>
      <w:tc>
        <w:tcPr>
          <w:tcW w:w="990" w:type="dxa"/>
          <w:shd w:val="clear" w:color="auto" w:fill="auto"/>
          <w:vAlign w:val="center"/>
        </w:tcPr>
        <w:p>
          <w:pPr>
            <w:pStyle w:val="4"/>
            <w:pBdr>
              <w:bottom w:val="none" w:color="auto" w:sz="0" w:space="0"/>
            </w:pBdr>
            <w:rPr>
              <w:rFonts w:ascii="黑体" w:hAnsi="黑体" w:eastAsia="黑体"/>
              <w:sz w:val="21"/>
              <w:szCs w:val="21"/>
            </w:rPr>
          </w:pPr>
          <w:r>
            <w:rPr>
              <w:rFonts w:hint="eastAsia" w:ascii="黑体" w:hAnsi="黑体" w:eastAsia="黑体"/>
              <w:sz w:val="21"/>
              <w:szCs w:val="21"/>
              <w:shd w:val="pct10" w:color="auto" w:fill="FFFFFF"/>
            </w:rPr>
            <w:t xml:space="preserve"> 页次 </w:t>
          </w:r>
        </w:p>
      </w:tc>
      <w:tc>
        <w:tcPr>
          <w:tcW w:w="999" w:type="dxa"/>
          <w:shd w:val="clear" w:color="auto" w:fill="auto"/>
          <w:vAlign w:val="center"/>
        </w:tcPr>
        <w:p>
          <w:pPr>
            <w:pStyle w:val="4"/>
            <w:pBdr>
              <w:bottom w:val="none" w:color="auto" w:sz="0" w:space="0"/>
            </w:pBdr>
            <w:rPr>
              <w:sz w:val="24"/>
              <w:szCs w:val="24"/>
            </w:rPr>
          </w:pPr>
          <w:r>
            <w:rPr>
              <w:bCs/>
              <w:sz w:val="24"/>
              <w:szCs w:val="24"/>
            </w:rPr>
            <w:fldChar w:fldCharType="begin"/>
          </w:r>
          <w:r>
            <w:rPr>
              <w:bCs/>
              <w:sz w:val="24"/>
              <w:szCs w:val="24"/>
            </w:rPr>
            <w:instrText xml:space="preserve">PAGE  \* Arabic  \* MERGEFORMAT</w:instrText>
          </w:r>
          <w:r>
            <w:rPr>
              <w:bCs/>
              <w:sz w:val="24"/>
              <w:szCs w:val="24"/>
            </w:rPr>
            <w:fldChar w:fldCharType="separate"/>
          </w:r>
          <w:r>
            <w:rPr>
              <w:bCs/>
              <w:sz w:val="24"/>
              <w:szCs w:val="24"/>
              <w:lang w:val="zh-CN"/>
            </w:rPr>
            <w:t>7</w:t>
          </w:r>
          <w:r>
            <w:rPr>
              <w:bCs/>
              <w:sz w:val="24"/>
              <w:szCs w:val="24"/>
            </w:rPr>
            <w:fldChar w:fldCharType="end"/>
          </w:r>
          <w:r>
            <w:rPr>
              <w:sz w:val="24"/>
              <w:szCs w:val="24"/>
              <w:lang w:val="zh-CN"/>
            </w:rPr>
            <w:t xml:space="preserve"> / </w:t>
          </w:r>
          <w:r>
            <w:fldChar w:fldCharType="begin"/>
          </w:r>
          <w:r>
            <w:instrText xml:space="preserve">NUMPAGES  \* Arabic  \* MERGEFORMAT</w:instrText>
          </w:r>
          <w:r>
            <w:fldChar w:fldCharType="separate"/>
          </w:r>
          <w:r>
            <w:rPr>
              <w:bCs/>
              <w:sz w:val="24"/>
              <w:szCs w:val="24"/>
              <w:lang w:val="zh-CN"/>
            </w:rPr>
            <w:t>7</w:t>
          </w:r>
          <w:r>
            <w:rPr>
              <w:bCs/>
              <w:sz w:val="24"/>
              <w:szCs w:val="24"/>
              <w:lang w:val="zh-CN"/>
            </w:rPr>
            <w:fldChar w:fldCharType="end"/>
          </w:r>
        </w:p>
      </w:tc>
      <w:tc>
        <w:tcPr>
          <w:tcW w:w="982" w:type="dxa"/>
          <w:shd w:val="clear" w:color="auto" w:fill="auto"/>
          <w:vAlign w:val="center"/>
        </w:tcPr>
        <w:p>
          <w:pPr>
            <w:pStyle w:val="4"/>
            <w:pBdr>
              <w:bottom w:val="none" w:color="auto" w:sz="0" w:space="0"/>
            </w:pBdr>
            <w:rPr>
              <w:rFonts w:ascii="黑体" w:hAnsi="黑体" w:eastAsia="黑体"/>
              <w:sz w:val="21"/>
              <w:szCs w:val="21"/>
            </w:rPr>
          </w:pPr>
          <w:r>
            <w:rPr>
              <w:rFonts w:hint="eastAsia" w:ascii="黑体" w:hAnsi="黑体" w:eastAsia="黑体"/>
              <w:sz w:val="21"/>
              <w:szCs w:val="21"/>
              <w:shd w:val="pct10" w:color="auto" w:fill="FFFFFF"/>
            </w:rPr>
            <w:t xml:space="preserve"> 版次 </w:t>
          </w:r>
        </w:p>
      </w:tc>
      <w:tc>
        <w:tcPr>
          <w:tcW w:w="991" w:type="dxa"/>
          <w:shd w:val="clear" w:color="auto" w:fill="auto"/>
          <w:vAlign w:val="center"/>
        </w:tcPr>
        <w:p>
          <w:pPr>
            <w:pStyle w:val="4"/>
            <w:pBdr>
              <w:bottom w:val="none" w:color="auto" w:sz="0" w:space="0"/>
            </w:pBdr>
            <w:rPr>
              <w:sz w:val="24"/>
              <w:szCs w:val="24"/>
            </w:rPr>
          </w:pPr>
          <w:r>
            <w:rPr>
              <w:rFonts w:hint="eastAsia"/>
              <w:sz w:val="24"/>
              <w:szCs w:val="24"/>
            </w:rPr>
            <w:t>A0</w:t>
          </w:r>
        </w:p>
      </w:tc>
    </w:tr>
  </w:tbl>
  <w:p>
    <w:pPr>
      <w:pStyle w:val="4"/>
      <w:pBdr>
        <w:bottom w:val="single" w:color="auto" w:sz="6" w:space="0"/>
      </w:pBd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9A6A2"/>
    <w:multiLevelType w:val="multilevel"/>
    <w:tmpl w:val="CB89A6A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41"/>
    <w:rsid w:val="00010C27"/>
    <w:rsid w:val="0001314E"/>
    <w:rsid w:val="00014987"/>
    <w:rsid w:val="00022858"/>
    <w:rsid w:val="00035D90"/>
    <w:rsid w:val="000C6410"/>
    <w:rsid w:val="000D0E4C"/>
    <w:rsid w:val="000D0F6A"/>
    <w:rsid w:val="00106A60"/>
    <w:rsid w:val="001479C4"/>
    <w:rsid w:val="001B5C63"/>
    <w:rsid w:val="001E5F47"/>
    <w:rsid w:val="00203735"/>
    <w:rsid w:val="002473DB"/>
    <w:rsid w:val="002917CE"/>
    <w:rsid w:val="00294E28"/>
    <w:rsid w:val="002A7551"/>
    <w:rsid w:val="002D0ECC"/>
    <w:rsid w:val="002D5130"/>
    <w:rsid w:val="00320869"/>
    <w:rsid w:val="003225FE"/>
    <w:rsid w:val="00325536"/>
    <w:rsid w:val="00327199"/>
    <w:rsid w:val="00381F5B"/>
    <w:rsid w:val="003A660F"/>
    <w:rsid w:val="003D69EE"/>
    <w:rsid w:val="003F635D"/>
    <w:rsid w:val="00433E62"/>
    <w:rsid w:val="0046652A"/>
    <w:rsid w:val="004D546B"/>
    <w:rsid w:val="00566274"/>
    <w:rsid w:val="00595180"/>
    <w:rsid w:val="005A51C6"/>
    <w:rsid w:val="005D5676"/>
    <w:rsid w:val="005E2146"/>
    <w:rsid w:val="005E7AE8"/>
    <w:rsid w:val="00607E3C"/>
    <w:rsid w:val="00653853"/>
    <w:rsid w:val="00653A64"/>
    <w:rsid w:val="006622F9"/>
    <w:rsid w:val="00662561"/>
    <w:rsid w:val="00691636"/>
    <w:rsid w:val="006C6D80"/>
    <w:rsid w:val="00702DE3"/>
    <w:rsid w:val="00731F71"/>
    <w:rsid w:val="007418D6"/>
    <w:rsid w:val="00744155"/>
    <w:rsid w:val="00782C54"/>
    <w:rsid w:val="00783AA1"/>
    <w:rsid w:val="00787CF4"/>
    <w:rsid w:val="00790180"/>
    <w:rsid w:val="007B7DAD"/>
    <w:rsid w:val="007D4C6F"/>
    <w:rsid w:val="007D635F"/>
    <w:rsid w:val="00866B55"/>
    <w:rsid w:val="008C297F"/>
    <w:rsid w:val="008C3A9E"/>
    <w:rsid w:val="008F44C7"/>
    <w:rsid w:val="008F630A"/>
    <w:rsid w:val="00915156"/>
    <w:rsid w:val="009656FF"/>
    <w:rsid w:val="00967166"/>
    <w:rsid w:val="009768ED"/>
    <w:rsid w:val="00977CED"/>
    <w:rsid w:val="00987A44"/>
    <w:rsid w:val="00990A95"/>
    <w:rsid w:val="009A558F"/>
    <w:rsid w:val="009C3DD3"/>
    <w:rsid w:val="009D0E27"/>
    <w:rsid w:val="009D1996"/>
    <w:rsid w:val="00A005D3"/>
    <w:rsid w:val="00A17DDF"/>
    <w:rsid w:val="00A200C1"/>
    <w:rsid w:val="00A40B41"/>
    <w:rsid w:val="00A5764A"/>
    <w:rsid w:val="00A5778A"/>
    <w:rsid w:val="00A9222A"/>
    <w:rsid w:val="00AA3E54"/>
    <w:rsid w:val="00B012AF"/>
    <w:rsid w:val="00B134FA"/>
    <w:rsid w:val="00B168BF"/>
    <w:rsid w:val="00B32C66"/>
    <w:rsid w:val="00B55387"/>
    <w:rsid w:val="00BA20FD"/>
    <w:rsid w:val="00BB09F2"/>
    <w:rsid w:val="00BB6541"/>
    <w:rsid w:val="00BE2D64"/>
    <w:rsid w:val="00C04471"/>
    <w:rsid w:val="00C14C2E"/>
    <w:rsid w:val="00C15D76"/>
    <w:rsid w:val="00C476A6"/>
    <w:rsid w:val="00C81861"/>
    <w:rsid w:val="00CC3DFB"/>
    <w:rsid w:val="00CC4607"/>
    <w:rsid w:val="00CD0FA1"/>
    <w:rsid w:val="00CE595C"/>
    <w:rsid w:val="00D02389"/>
    <w:rsid w:val="00D15C40"/>
    <w:rsid w:val="00D8291B"/>
    <w:rsid w:val="00D9404A"/>
    <w:rsid w:val="00D94853"/>
    <w:rsid w:val="00DB0074"/>
    <w:rsid w:val="00DC0AC8"/>
    <w:rsid w:val="00DE00CB"/>
    <w:rsid w:val="00DE5FFE"/>
    <w:rsid w:val="00DF347A"/>
    <w:rsid w:val="00E12089"/>
    <w:rsid w:val="00E1454E"/>
    <w:rsid w:val="00E43A99"/>
    <w:rsid w:val="00E474B9"/>
    <w:rsid w:val="00E534D7"/>
    <w:rsid w:val="00E55523"/>
    <w:rsid w:val="00E7145D"/>
    <w:rsid w:val="00EE7CBE"/>
    <w:rsid w:val="00F06958"/>
    <w:rsid w:val="00F52AFA"/>
    <w:rsid w:val="00F85480"/>
    <w:rsid w:val="00FA39E1"/>
    <w:rsid w:val="00FB58D1"/>
    <w:rsid w:val="00FE6F00"/>
    <w:rsid w:val="00FF2F0E"/>
    <w:rsid w:val="029E3FFB"/>
    <w:rsid w:val="05B75CF9"/>
    <w:rsid w:val="115D141A"/>
    <w:rsid w:val="11FD5383"/>
    <w:rsid w:val="172750E6"/>
    <w:rsid w:val="22BA6216"/>
    <w:rsid w:val="24D669D1"/>
    <w:rsid w:val="313D62EB"/>
    <w:rsid w:val="35322812"/>
    <w:rsid w:val="392A2C92"/>
    <w:rsid w:val="41386330"/>
    <w:rsid w:val="427670B3"/>
    <w:rsid w:val="45B31E04"/>
    <w:rsid w:val="4C590044"/>
    <w:rsid w:val="4F7B6A59"/>
    <w:rsid w:val="584E7A0E"/>
    <w:rsid w:val="59EA601C"/>
    <w:rsid w:val="61D67BA5"/>
    <w:rsid w:val="65B47019"/>
    <w:rsid w:val="66936B1B"/>
    <w:rsid w:val="6F0870AF"/>
    <w:rsid w:val="7B4A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 w:type="paragraph" w:styleId="11">
    <w:name w:val="List Paragraph"/>
    <w:basedOn w:val="1"/>
    <w:uiPriority w:val="99"/>
    <w:pPr>
      <w:ind w:firstLine="420" w:firstLineChars="200"/>
    </w:pPr>
  </w:style>
  <w:style w:type="character" w:customStyle="1" w:styleId="12">
    <w:name w:val="NormalCharacter"/>
    <w:semiHidden/>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FA054-E60F-4127-A29D-BEFBCB93F277}">
  <ds:schemaRefs/>
</ds:datastoreItem>
</file>

<file path=docProps/app.xml><?xml version="1.0" encoding="utf-8"?>
<Properties xmlns="http://schemas.openxmlformats.org/officeDocument/2006/extended-properties" xmlns:vt="http://schemas.openxmlformats.org/officeDocument/2006/docPropsVTypes">
  <Template>Normal</Template>
  <Pages>7</Pages>
  <Words>690</Words>
  <Characters>3935</Characters>
  <Lines>32</Lines>
  <Paragraphs>9</Paragraphs>
  <TotalTime>99</TotalTime>
  <ScaleCrop>false</ScaleCrop>
  <LinksUpToDate>false</LinksUpToDate>
  <CharactersWithSpaces>4616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2020-11-19T06:12:00Z</dcterms:created>
  <dc:creator>徐皓刚</dc:creator>
  <cp:lastModifiedBy>Administrator</cp:lastModifiedBy>
  <cp:lastPrinted>2020-11-25T07:33:00Z</cp:lastPrinted>
  <dcterms:modified xsi:type="dcterms:W3CDTF">2021-06-03T00:49:30Z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5916B03FEB1547DAA528252A381D9136</vt:lpwstr>
  </property>
</Properties>
</file>